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64143B" w14:textId="77777777" w:rsidR="00020441" w:rsidRDefault="00000520">
      <w:r>
        <w:rPr>
          <w:noProof/>
          <w:sz w:val="20"/>
          <w:lang w:val="es-CO" w:eastAsia="es-CO"/>
        </w:rPr>
        <w:drawing>
          <wp:anchor distT="0" distB="0" distL="114300" distR="114300" simplePos="0" relativeHeight="251657728" behindDoc="0" locked="0" layoutInCell="1" allowOverlap="1" wp14:anchorId="6FEF7975" wp14:editId="51137CBB">
            <wp:simplePos x="0" y="0"/>
            <wp:positionH relativeFrom="column">
              <wp:posOffset>1714500</wp:posOffset>
            </wp:positionH>
            <wp:positionV relativeFrom="paragraph">
              <wp:posOffset>215265</wp:posOffset>
            </wp:positionV>
            <wp:extent cx="2377440" cy="1092835"/>
            <wp:effectExtent l="0" t="0" r="0" b="0"/>
            <wp:wrapTopAndBottom/>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77440" cy="10928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68D979" w14:textId="77777777" w:rsidR="00020441" w:rsidRDefault="00020441"/>
    <w:p w14:paraId="626BE014" w14:textId="77777777" w:rsidR="00020441" w:rsidRDefault="00020441" w:rsidP="003C55ED">
      <w:pPr>
        <w:pStyle w:val="TDC1"/>
      </w:pPr>
    </w:p>
    <w:p w14:paraId="59F27ABD" w14:textId="77777777" w:rsidR="00020441" w:rsidRDefault="00020441" w:rsidP="003C55ED">
      <w:pPr>
        <w:pStyle w:val="TDC1"/>
      </w:pPr>
    </w:p>
    <w:p w14:paraId="465B98F3" w14:textId="77777777" w:rsidR="00020441" w:rsidRDefault="00020441"/>
    <w:p w14:paraId="43077885" w14:textId="77777777" w:rsidR="00020441" w:rsidRDefault="00020441"/>
    <w:p w14:paraId="10A762C8" w14:textId="77777777" w:rsidR="00020441" w:rsidRDefault="00020441"/>
    <w:p w14:paraId="00F8537C" w14:textId="10078B9B" w:rsidR="00020441" w:rsidRPr="005328E3" w:rsidRDefault="005328E3" w:rsidP="008C6E50">
      <w:pPr>
        <w:jc w:val="center"/>
        <w:rPr>
          <w:caps/>
        </w:rPr>
      </w:pPr>
      <w:r w:rsidRPr="005328E3">
        <w:rPr>
          <w:b/>
          <w:bCs/>
          <w:caps/>
          <w:noProof/>
          <w:sz w:val="40"/>
          <w:szCs w:val="40"/>
          <w:lang w:val="es-ES"/>
        </w:rPr>
        <w:t xml:space="preserve">adiciones transitorias a los aspectos comerciales del suministro del </w:t>
      </w:r>
      <w:r w:rsidR="004B170D">
        <w:rPr>
          <w:b/>
          <w:bCs/>
          <w:caps/>
          <w:noProof/>
          <w:sz w:val="40"/>
          <w:szCs w:val="40"/>
          <w:lang w:val="es-ES"/>
        </w:rPr>
        <w:t>Mercado</w:t>
      </w:r>
      <w:r w:rsidRPr="005328E3">
        <w:rPr>
          <w:b/>
          <w:bCs/>
          <w:caps/>
          <w:noProof/>
          <w:sz w:val="40"/>
          <w:szCs w:val="40"/>
          <w:lang w:val="es-ES"/>
        </w:rPr>
        <w:t xml:space="preserve"> </w:t>
      </w:r>
      <w:r w:rsidR="004B170D">
        <w:rPr>
          <w:b/>
          <w:bCs/>
          <w:caps/>
          <w:noProof/>
          <w:sz w:val="40"/>
          <w:szCs w:val="40"/>
          <w:lang w:val="es-ES"/>
        </w:rPr>
        <w:t>Mayorista</w:t>
      </w:r>
      <w:r w:rsidRPr="005328E3">
        <w:rPr>
          <w:b/>
          <w:bCs/>
          <w:caps/>
          <w:noProof/>
          <w:sz w:val="40"/>
          <w:szCs w:val="40"/>
          <w:lang w:val="es-ES"/>
        </w:rPr>
        <w:t xml:space="preserve"> de gas natural establecidos en la Resolución CREG 186 de 2020</w:t>
      </w:r>
    </w:p>
    <w:p w14:paraId="51A764C5" w14:textId="77777777" w:rsidR="00020441" w:rsidRDefault="00020441"/>
    <w:p w14:paraId="1222BB47" w14:textId="77777777" w:rsidR="00020441" w:rsidRDefault="00020441"/>
    <w:p w14:paraId="59776045" w14:textId="77777777" w:rsidR="00020441" w:rsidRDefault="00020441"/>
    <w:p w14:paraId="53B509DC" w14:textId="29503737" w:rsidR="00020441" w:rsidRDefault="00020441">
      <w:pPr>
        <w:rPr>
          <w:b/>
          <w:caps/>
          <w:sz w:val="36"/>
          <w:lang w:val="es-ES"/>
        </w:rPr>
      </w:pPr>
      <w:r>
        <w:rPr>
          <w:b/>
          <w:caps/>
          <w:sz w:val="28"/>
          <w:lang w:val="es-ES"/>
        </w:rPr>
        <w:t xml:space="preserve">DOCUMENTO </w:t>
      </w:r>
      <w:r>
        <w:rPr>
          <w:b/>
          <w:caps/>
          <w:sz w:val="40"/>
          <w:lang w:val="es-ES"/>
        </w:rPr>
        <w:t>CREG-</w:t>
      </w:r>
      <w:r w:rsidR="00BB2955">
        <w:rPr>
          <w:b/>
          <w:caps/>
          <w:sz w:val="40"/>
          <w:lang w:val="es-ES"/>
        </w:rPr>
        <w:t xml:space="preserve"> 902 009</w:t>
      </w:r>
      <w:r w:rsidR="00F40D91" w:rsidRPr="00ED211B">
        <w:rPr>
          <w:rFonts w:cs="Arial"/>
          <w:b/>
          <w:bCs/>
          <w:lang w:val="es-MX"/>
        </w:rPr>
        <w:t xml:space="preserve"> </w:t>
      </w:r>
    </w:p>
    <w:p w14:paraId="44F07507" w14:textId="4B1D0608" w:rsidR="000B5AD2" w:rsidRDefault="00F40D91" w:rsidP="00F40D91">
      <w:pPr>
        <w:tabs>
          <w:tab w:val="left" w:pos="9142"/>
        </w:tabs>
        <w:ind w:left="9142" w:hanging="9142"/>
        <w:jc w:val="left"/>
        <w:rPr>
          <w:rFonts w:cs="Arial"/>
          <w:b/>
          <w:bCs/>
          <w:sz w:val="28"/>
          <w:szCs w:val="28"/>
          <w:lang w:val="es-MX"/>
        </w:rPr>
      </w:pPr>
      <w:r w:rsidRPr="00F40D91">
        <w:rPr>
          <w:rFonts w:cs="Arial"/>
          <w:b/>
          <w:bCs/>
          <w:sz w:val="28"/>
          <w:szCs w:val="28"/>
          <w:lang w:val="es-MX"/>
        </w:rPr>
        <w:fldChar w:fldCharType="begin"/>
      </w:r>
      <w:r w:rsidRPr="00F40D91">
        <w:rPr>
          <w:rFonts w:cs="Arial"/>
          <w:b/>
          <w:bCs/>
          <w:sz w:val="28"/>
          <w:szCs w:val="28"/>
          <w:lang w:val="es-MX"/>
        </w:rPr>
        <w:instrText xml:space="preserve"> MERGEFIELD  Fecha  \* MERGEFORMAT </w:instrText>
      </w:r>
      <w:r w:rsidRPr="00F40D91">
        <w:rPr>
          <w:rFonts w:cs="Arial"/>
          <w:b/>
          <w:bCs/>
          <w:sz w:val="28"/>
          <w:szCs w:val="28"/>
          <w:lang w:val="es-MX"/>
        </w:rPr>
        <w:fldChar w:fldCharType="separate"/>
      </w:r>
      <w:r w:rsidR="005328E3">
        <w:rPr>
          <w:rFonts w:cs="Arial"/>
          <w:b/>
          <w:bCs/>
          <w:noProof/>
          <w:sz w:val="28"/>
          <w:szCs w:val="28"/>
          <w:lang w:val="es-MX"/>
        </w:rPr>
        <w:t xml:space="preserve">20 </w:t>
      </w:r>
      <w:r w:rsidR="00EE785A">
        <w:rPr>
          <w:rFonts w:cs="Arial"/>
          <w:b/>
          <w:bCs/>
          <w:noProof/>
          <w:sz w:val="28"/>
          <w:szCs w:val="28"/>
          <w:lang w:val="es-MX"/>
        </w:rPr>
        <w:t xml:space="preserve">DE </w:t>
      </w:r>
      <w:r w:rsidR="005328E3">
        <w:rPr>
          <w:rFonts w:cs="Arial"/>
          <w:b/>
          <w:bCs/>
          <w:noProof/>
          <w:sz w:val="28"/>
          <w:szCs w:val="28"/>
          <w:lang w:val="es-MX"/>
        </w:rPr>
        <w:t>SEPTIEMBRE</w:t>
      </w:r>
      <w:r w:rsidR="00EE785A">
        <w:rPr>
          <w:rFonts w:cs="Arial"/>
          <w:b/>
          <w:bCs/>
          <w:noProof/>
          <w:sz w:val="28"/>
          <w:szCs w:val="28"/>
          <w:lang w:val="es-MX"/>
        </w:rPr>
        <w:t xml:space="preserve"> DE 2023</w:t>
      </w:r>
      <w:r w:rsidRPr="00F40D91">
        <w:rPr>
          <w:rFonts w:cs="Arial"/>
          <w:b/>
          <w:bCs/>
          <w:sz w:val="28"/>
          <w:szCs w:val="28"/>
          <w:lang w:val="es-MX"/>
        </w:rPr>
        <w:fldChar w:fldCharType="end"/>
      </w:r>
      <w:r w:rsidR="009C08C1">
        <w:rPr>
          <w:rFonts w:cs="Arial"/>
          <w:b/>
          <w:bCs/>
          <w:sz w:val="28"/>
          <w:szCs w:val="28"/>
          <w:lang w:val="es-MX"/>
        </w:rPr>
        <w:t xml:space="preserve">      </w:t>
      </w:r>
      <w:r w:rsidR="009C08C1">
        <w:rPr>
          <w:rFonts w:cs="Arial"/>
          <w:b/>
          <w:bCs/>
          <w:sz w:val="28"/>
          <w:szCs w:val="28"/>
          <w:lang w:val="es-MX"/>
        </w:rPr>
        <w:tab/>
      </w:r>
    </w:p>
    <w:p w14:paraId="18F1E9BA" w14:textId="075CEE6C" w:rsidR="00E166D7" w:rsidRDefault="00E166D7" w:rsidP="009C08C1">
      <w:pPr>
        <w:tabs>
          <w:tab w:val="left" w:pos="9142"/>
        </w:tabs>
        <w:jc w:val="left"/>
        <w:rPr>
          <w:rFonts w:cs="Arial"/>
          <w:sz w:val="22"/>
          <w:szCs w:val="22"/>
          <w:lang w:val="es-MX"/>
        </w:rPr>
      </w:pPr>
    </w:p>
    <w:p w14:paraId="6E829A66" w14:textId="77777777" w:rsidR="0010544E" w:rsidRPr="00F40D91" w:rsidRDefault="0010544E" w:rsidP="00F40D91">
      <w:pPr>
        <w:tabs>
          <w:tab w:val="left" w:pos="9142"/>
        </w:tabs>
        <w:ind w:left="9142" w:hanging="9142"/>
        <w:jc w:val="left"/>
        <w:rPr>
          <w:sz w:val="28"/>
          <w:szCs w:val="28"/>
        </w:rPr>
      </w:pPr>
    </w:p>
    <w:p w14:paraId="071E5D13" w14:textId="0F319AFD" w:rsidR="00020441" w:rsidRDefault="00020441">
      <w:pPr>
        <w:ind w:left="4956"/>
        <w:jc w:val="left"/>
        <w:rPr>
          <w:bCs/>
        </w:rPr>
      </w:pPr>
    </w:p>
    <w:p w14:paraId="32E55F6B" w14:textId="77777777" w:rsidR="00020441" w:rsidRDefault="00020441">
      <w:pPr>
        <w:ind w:left="4956"/>
        <w:jc w:val="left"/>
        <w:rPr>
          <w:b/>
        </w:rPr>
      </w:pPr>
    </w:p>
    <w:tbl>
      <w:tblPr>
        <w:tblW w:w="0" w:type="auto"/>
        <w:tblInd w:w="4956" w:type="dxa"/>
        <w:tblCellMar>
          <w:left w:w="70" w:type="dxa"/>
          <w:right w:w="70" w:type="dxa"/>
        </w:tblCellMar>
        <w:tblLook w:val="0000" w:firstRow="0" w:lastRow="0" w:firstColumn="0" w:lastColumn="0" w:noHBand="0" w:noVBand="0"/>
      </w:tblPr>
      <w:tblGrid>
        <w:gridCol w:w="4024"/>
      </w:tblGrid>
      <w:tr w:rsidR="00020441" w14:paraId="5FB9C57C" w14:textId="77777777">
        <w:tc>
          <w:tcPr>
            <w:tcW w:w="4024" w:type="dxa"/>
          </w:tcPr>
          <w:p w14:paraId="248A6A95" w14:textId="77777777" w:rsidR="0077100C" w:rsidRDefault="0077100C">
            <w:pPr>
              <w:jc w:val="left"/>
              <w:rPr>
                <w:b/>
                <w:bCs/>
              </w:rPr>
            </w:pPr>
          </w:p>
          <w:p w14:paraId="6D27A061" w14:textId="77777777" w:rsidR="0077100C" w:rsidRDefault="0077100C">
            <w:pPr>
              <w:jc w:val="left"/>
              <w:rPr>
                <w:b/>
                <w:bCs/>
              </w:rPr>
            </w:pPr>
          </w:p>
          <w:p w14:paraId="2440A9AB" w14:textId="77777777" w:rsidR="00020441" w:rsidRDefault="00020441">
            <w:pPr>
              <w:jc w:val="left"/>
              <w:rPr>
                <w:b/>
                <w:bCs/>
              </w:rPr>
            </w:pPr>
            <w:r>
              <w:rPr>
                <w:b/>
                <w:bCs/>
              </w:rPr>
              <w:t>CIRCULACIÓN:</w:t>
            </w:r>
          </w:p>
        </w:tc>
      </w:tr>
      <w:tr w:rsidR="00020441" w14:paraId="6A659732" w14:textId="77777777">
        <w:tc>
          <w:tcPr>
            <w:tcW w:w="4024" w:type="dxa"/>
          </w:tcPr>
          <w:p w14:paraId="74DA0102" w14:textId="77777777" w:rsidR="00020441" w:rsidRDefault="00020441">
            <w:pPr>
              <w:jc w:val="left"/>
              <w:rPr>
                <w:b/>
                <w:bCs/>
              </w:rPr>
            </w:pPr>
            <w:r>
              <w:rPr>
                <w:b/>
                <w:bCs/>
              </w:rPr>
              <w:t>MIEMBROS DE LA COMISIÓN DE</w:t>
            </w:r>
          </w:p>
        </w:tc>
      </w:tr>
      <w:tr w:rsidR="00020441" w14:paraId="2BED25F3" w14:textId="77777777">
        <w:tc>
          <w:tcPr>
            <w:tcW w:w="4024" w:type="dxa"/>
          </w:tcPr>
          <w:p w14:paraId="5666418A" w14:textId="333EE706" w:rsidR="00020441" w:rsidRDefault="00020441">
            <w:pPr>
              <w:tabs>
                <w:tab w:val="left" w:pos="4606"/>
                <w:tab w:val="left" w:pos="9142"/>
              </w:tabs>
              <w:jc w:val="left"/>
              <w:rPr>
                <w:b/>
                <w:bCs/>
              </w:rPr>
            </w:pPr>
            <w:r>
              <w:rPr>
                <w:b/>
                <w:bCs/>
              </w:rPr>
              <w:t xml:space="preserve">REGULACIÓN DE ENERGÍA Y GAS </w:t>
            </w:r>
          </w:p>
        </w:tc>
      </w:tr>
    </w:tbl>
    <w:p w14:paraId="43D59473" w14:textId="77777777" w:rsidR="00E7209B" w:rsidRDefault="00E7209B" w:rsidP="003C55ED">
      <w:pPr>
        <w:pStyle w:val="Ttulo1"/>
        <w:numPr>
          <w:ilvl w:val="0"/>
          <w:numId w:val="0"/>
        </w:numPr>
        <w:ind w:left="432" w:hanging="432"/>
        <w:jc w:val="center"/>
      </w:pPr>
    </w:p>
    <w:p w14:paraId="73ACC9F4" w14:textId="77777777" w:rsidR="00E7209B" w:rsidRDefault="00020441" w:rsidP="003C55ED">
      <w:pPr>
        <w:pStyle w:val="Ttulo1"/>
        <w:numPr>
          <w:ilvl w:val="0"/>
          <w:numId w:val="0"/>
        </w:numPr>
        <w:ind w:left="432" w:hanging="432"/>
        <w:jc w:val="center"/>
      </w:pPr>
      <w:r>
        <w:br w:type="page"/>
      </w:r>
      <w:bookmarkStart w:id="0" w:name="_Toc417034533"/>
      <w:bookmarkStart w:id="1" w:name="_Toc429486657"/>
    </w:p>
    <w:p w14:paraId="46CC8F19" w14:textId="77777777" w:rsidR="00E7209B" w:rsidRDefault="00E7209B" w:rsidP="003C55ED">
      <w:pPr>
        <w:pStyle w:val="Ttulo1"/>
        <w:numPr>
          <w:ilvl w:val="0"/>
          <w:numId w:val="0"/>
        </w:numPr>
        <w:ind w:left="432" w:hanging="432"/>
        <w:jc w:val="center"/>
      </w:pPr>
    </w:p>
    <w:p w14:paraId="309A9CDB" w14:textId="77777777" w:rsidR="00E7209B" w:rsidRDefault="00E7209B" w:rsidP="003C55ED">
      <w:pPr>
        <w:pStyle w:val="Ttulo1"/>
        <w:numPr>
          <w:ilvl w:val="0"/>
          <w:numId w:val="0"/>
        </w:numPr>
        <w:ind w:left="432" w:hanging="432"/>
        <w:jc w:val="center"/>
      </w:pPr>
    </w:p>
    <w:p w14:paraId="3680512E" w14:textId="77777777" w:rsidR="004E3965" w:rsidRDefault="004E3965" w:rsidP="003C55ED">
      <w:pPr>
        <w:pStyle w:val="Ttulo1"/>
        <w:numPr>
          <w:ilvl w:val="0"/>
          <w:numId w:val="0"/>
        </w:numPr>
        <w:ind w:left="432" w:hanging="432"/>
        <w:jc w:val="center"/>
      </w:pPr>
      <w:bookmarkStart w:id="2" w:name="_Toc146635900"/>
      <w:r w:rsidRPr="00D35318">
        <w:t>C</w:t>
      </w:r>
      <w:r w:rsidR="003C55ED" w:rsidRPr="00D35318">
        <w:t>ONTENIDO</w:t>
      </w:r>
      <w:bookmarkEnd w:id="0"/>
      <w:bookmarkEnd w:id="1"/>
      <w:bookmarkEnd w:id="2"/>
    </w:p>
    <w:p w14:paraId="73B72075" w14:textId="77777777" w:rsidR="003C55ED" w:rsidRPr="003C55ED" w:rsidRDefault="003C55ED" w:rsidP="003C55ED"/>
    <w:sdt>
      <w:sdtPr>
        <w:rPr>
          <w:rFonts w:ascii="Arial" w:eastAsia="Times New Roman" w:hAnsi="Arial" w:cs="Times New Roman"/>
          <w:color w:val="auto"/>
          <w:sz w:val="24"/>
          <w:szCs w:val="20"/>
          <w:lang w:val="es-ES" w:eastAsia="es-ES"/>
        </w:rPr>
        <w:id w:val="1670910116"/>
        <w:docPartObj>
          <w:docPartGallery w:val="Table of Contents"/>
          <w:docPartUnique/>
        </w:docPartObj>
      </w:sdtPr>
      <w:sdtEndPr>
        <w:rPr>
          <w:b/>
          <w:bCs/>
        </w:rPr>
      </w:sdtEndPr>
      <w:sdtContent>
        <w:p w14:paraId="0FC2FD21" w14:textId="5B3A5B88" w:rsidR="00CA4551" w:rsidRDefault="00CA4551">
          <w:pPr>
            <w:pStyle w:val="TtuloTDC"/>
          </w:pPr>
        </w:p>
        <w:p w14:paraId="3D515B3A" w14:textId="7537384B" w:rsidR="0094264E" w:rsidRDefault="00CA4551">
          <w:pPr>
            <w:pStyle w:val="TDC1"/>
            <w:rPr>
              <w:rFonts w:asciiTheme="minorHAnsi" w:eastAsiaTheme="minorEastAsia" w:hAnsiTheme="minorHAnsi" w:cstheme="minorBidi"/>
              <w:kern w:val="2"/>
              <w:sz w:val="22"/>
              <w:szCs w:val="22"/>
              <w:lang w:val="es-CO" w:eastAsia="es-CO"/>
              <w14:ligatures w14:val="standardContextual"/>
            </w:rPr>
          </w:pPr>
          <w:r>
            <w:fldChar w:fldCharType="begin"/>
          </w:r>
          <w:r>
            <w:instrText xml:space="preserve"> TOC \o "1-3" \h \z \u </w:instrText>
          </w:r>
          <w:r>
            <w:fldChar w:fldCharType="separate"/>
          </w:r>
          <w:hyperlink w:anchor="_Toc146635900" w:history="1">
            <w:r w:rsidR="0094264E" w:rsidRPr="0015643E">
              <w:rPr>
                <w:rStyle w:val="Hipervnculo"/>
              </w:rPr>
              <w:t>CONTENIDO</w:t>
            </w:r>
            <w:r w:rsidR="0094264E">
              <w:rPr>
                <w:webHidden/>
              </w:rPr>
              <w:tab/>
            </w:r>
            <w:r w:rsidR="0094264E">
              <w:rPr>
                <w:webHidden/>
              </w:rPr>
              <w:fldChar w:fldCharType="begin"/>
            </w:r>
            <w:r w:rsidR="0094264E">
              <w:rPr>
                <w:webHidden/>
              </w:rPr>
              <w:instrText xml:space="preserve"> PAGEREF _Toc146635900 \h </w:instrText>
            </w:r>
            <w:r w:rsidR="0094264E">
              <w:rPr>
                <w:webHidden/>
              </w:rPr>
            </w:r>
            <w:r w:rsidR="0094264E">
              <w:rPr>
                <w:webHidden/>
              </w:rPr>
              <w:fldChar w:fldCharType="separate"/>
            </w:r>
            <w:r w:rsidR="0094264E">
              <w:rPr>
                <w:webHidden/>
              </w:rPr>
              <w:t>2</w:t>
            </w:r>
            <w:r w:rsidR="0094264E">
              <w:rPr>
                <w:webHidden/>
              </w:rPr>
              <w:fldChar w:fldCharType="end"/>
            </w:r>
          </w:hyperlink>
        </w:p>
        <w:p w14:paraId="75258B25" w14:textId="1D05F7D3" w:rsidR="0094264E" w:rsidRDefault="0094264E">
          <w:pPr>
            <w:pStyle w:val="TDC1"/>
            <w:rPr>
              <w:rFonts w:asciiTheme="minorHAnsi" w:eastAsiaTheme="minorEastAsia" w:hAnsiTheme="minorHAnsi" w:cstheme="minorBidi"/>
              <w:kern w:val="2"/>
              <w:sz w:val="22"/>
              <w:szCs w:val="22"/>
              <w:lang w:val="es-CO" w:eastAsia="es-CO"/>
              <w14:ligatures w14:val="standardContextual"/>
            </w:rPr>
          </w:pPr>
          <w:hyperlink w:anchor="_Toc146635901" w:history="1">
            <w:r w:rsidRPr="0015643E">
              <w:rPr>
                <w:rStyle w:val="Hipervnculo"/>
              </w:rPr>
              <w:t>1.</w:t>
            </w:r>
            <w:r>
              <w:rPr>
                <w:rFonts w:asciiTheme="minorHAnsi" w:eastAsiaTheme="minorEastAsia" w:hAnsiTheme="minorHAnsi" w:cstheme="minorBidi"/>
                <w:kern w:val="2"/>
                <w:sz w:val="22"/>
                <w:szCs w:val="22"/>
                <w:lang w:val="es-CO" w:eastAsia="es-CO"/>
                <w14:ligatures w14:val="standardContextual"/>
              </w:rPr>
              <w:tab/>
            </w:r>
            <w:r w:rsidRPr="0015643E">
              <w:rPr>
                <w:rStyle w:val="Hipervnculo"/>
              </w:rPr>
              <w:t>ANTECEDENTES</w:t>
            </w:r>
            <w:r>
              <w:rPr>
                <w:webHidden/>
              </w:rPr>
              <w:tab/>
            </w:r>
            <w:r>
              <w:rPr>
                <w:webHidden/>
              </w:rPr>
              <w:fldChar w:fldCharType="begin"/>
            </w:r>
            <w:r>
              <w:rPr>
                <w:webHidden/>
              </w:rPr>
              <w:instrText xml:space="preserve"> PAGEREF _Toc146635901 \h </w:instrText>
            </w:r>
            <w:r>
              <w:rPr>
                <w:webHidden/>
              </w:rPr>
            </w:r>
            <w:r>
              <w:rPr>
                <w:webHidden/>
              </w:rPr>
              <w:fldChar w:fldCharType="separate"/>
            </w:r>
            <w:r>
              <w:rPr>
                <w:webHidden/>
              </w:rPr>
              <w:t>3</w:t>
            </w:r>
            <w:r>
              <w:rPr>
                <w:webHidden/>
              </w:rPr>
              <w:fldChar w:fldCharType="end"/>
            </w:r>
          </w:hyperlink>
        </w:p>
        <w:p w14:paraId="3C580ACB" w14:textId="4FF9DBAA" w:rsidR="0094264E" w:rsidRDefault="0094264E">
          <w:pPr>
            <w:pStyle w:val="TDC1"/>
            <w:rPr>
              <w:rFonts w:asciiTheme="minorHAnsi" w:eastAsiaTheme="minorEastAsia" w:hAnsiTheme="minorHAnsi" w:cstheme="minorBidi"/>
              <w:kern w:val="2"/>
              <w:sz w:val="22"/>
              <w:szCs w:val="22"/>
              <w:lang w:val="es-CO" w:eastAsia="es-CO"/>
              <w14:ligatures w14:val="standardContextual"/>
            </w:rPr>
          </w:pPr>
          <w:hyperlink w:anchor="_Toc146635902" w:history="1">
            <w:r w:rsidRPr="0015643E">
              <w:rPr>
                <w:rStyle w:val="Hipervnculo"/>
              </w:rPr>
              <w:t>2.</w:t>
            </w:r>
            <w:r>
              <w:rPr>
                <w:rFonts w:asciiTheme="minorHAnsi" w:eastAsiaTheme="minorEastAsia" w:hAnsiTheme="minorHAnsi" w:cstheme="minorBidi"/>
                <w:kern w:val="2"/>
                <w:sz w:val="22"/>
                <w:szCs w:val="22"/>
                <w:lang w:val="es-CO" w:eastAsia="es-CO"/>
                <w14:ligatures w14:val="standardContextual"/>
              </w:rPr>
              <w:tab/>
            </w:r>
            <w:r w:rsidRPr="0015643E">
              <w:rPr>
                <w:rStyle w:val="Hipervnculo"/>
              </w:rPr>
              <w:t>INFORMACIÓN GENERAL</w:t>
            </w:r>
            <w:r>
              <w:rPr>
                <w:webHidden/>
              </w:rPr>
              <w:tab/>
            </w:r>
            <w:r>
              <w:rPr>
                <w:webHidden/>
              </w:rPr>
              <w:fldChar w:fldCharType="begin"/>
            </w:r>
            <w:r>
              <w:rPr>
                <w:webHidden/>
              </w:rPr>
              <w:instrText xml:space="preserve"> PAGEREF _Toc146635902 \h </w:instrText>
            </w:r>
            <w:r>
              <w:rPr>
                <w:webHidden/>
              </w:rPr>
            </w:r>
            <w:r>
              <w:rPr>
                <w:webHidden/>
              </w:rPr>
              <w:fldChar w:fldCharType="separate"/>
            </w:r>
            <w:r>
              <w:rPr>
                <w:webHidden/>
              </w:rPr>
              <w:t>5</w:t>
            </w:r>
            <w:r>
              <w:rPr>
                <w:webHidden/>
              </w:rPr>
              <w:fldChar w:fldCharType="end"/>
            </w:r>
          </w:hyperlink>
        </w:p>
        <w:p w14:paraId="18A2ED6F" w14:textId="3656B554" w:rsidR="0094264E" w:rsidRDefault="0094264E">
          <w:pPr>
            <w:pStyle w:val="TDC1"/>
            <w:rPr>
              <w:rFonts w:asciiTheme="minorHAnsi" w:eastAsiaTheme="minorEastAsia" w:hAnsiTheme="minorHAnsi" w:cstheme="minorBidi"/>
              <w:kern w:val="2"/>
              <w:sz w:val="22"/>
              <w:szCs w:val="22"/>
              <w:lang w:val="es-CO" w:eastAsia="es-CO"/>
              <w14:ligatures w14:val="standardContextual"/>
            </w:rPr>
          </w:pPr>
          <w:hyperlink w:anchor="_Toc146635903" w:history="1">
            <w:r w:rsidRPr="0015643E">
              <w:rPr>
                <w:rStyle w:val="Hipervnculo"/>
              </w:rPr>
              <w:t>3.</w:t>
            </w:r>
            <w:r>
              <w:rPr>
                <w:rFonts w:asciiTheme="minorHAnsi" w:eastAsiaTheme="minorEastAsia" w:hAnsiTheme="minorHAnsi" w:cstheme="minorBidi"/>
                <w:kern w:val="2"/>
                <w:sz w:val="22"/>
                <w:szCs w:val="22"/>
                <w:lang w:val="es-CO" w:eastAsia="es-CO"/>
                <w14:ligatures w14:val="standardContextual"/>
              </w:rPr>
              <w:tab/>
            </w:r>
            <w:r w:rsidRPr="0015643E">
              <w:rPr>
                <w:rStyle w:val="Hipervnculo"/>
              </w:rPr>
              <w:t>DEFINICIÓN DEL PROBLEMA</w:t>
            </w:r>
            <w:r>
              <w:rPr>
                <w:webHidden/>
              </w:rPr>
              <w:tab/>
            </w:r>
            <w:r>
              <w:rPr>
                <w:webHidden/>
              </w:rPr>
              <w:fldChar w:fldCharType="begin"/>
            </w:r>
            <w:r>
              <w:rPr>
                <w:webHidden/>
              </w:rPr>
              <w:instrText xml:space="preserve"> PAGEREF _Toc146635903 \h </w:instrText>
            </w:r>
            <w:r>
              <w:rPr>
                <w:webHidden/>
              </w:rPr>
            </w:r>
            <w:r>
              <w:rPr>
                <w:webHidden/>
              </w:rPr>
              <w:fldChar w:fldCharType="separate"/>
            </w:r>
            <w:r>
              <w:rPr>
                <w:webHidden/>
              </w:rPr>
              <w:t>11</w:t>
            </w:r>
            <w:r>
              <w:rPr>
                <w:webHidden/>
              </w:rPr>
              <w:fldChar w:fldCharType="end"/>
            </w:r>
          </w:hyperlink>
        </w:p>
        <w:p w14:paraId="3D7B6D14" w14:textId="75CC95EA" w:rsidR="0094264E" w:rsidRDefault="0094264E">
          <w:pPr>
            <w:pStyle w:val="TDC1"/>
            <w:rPr>
              <w:rFonts w:asciiTheme="minorHAnsi" w:eastAsiaTheme="minorEastAsia" w:hAnsiTheme="minorHAnsi" w:cstheme="minorBidi"/>
              <w:kern w:val="2"/>
              <w:sz w:val="22"/>
              <w:szCs w:val="22"/>
              <w:lang w:val="es-CO" w:eastAsia="es-CO"/>
              <w14:ligatures w14:val="standardContextual"/>
            </w:rPr>
          </w:pPr>
          <w:hyperlink w:anchor="_Toc146635904" w:history="1">
            <w:r w:rsidRPr="0015643E">
              <w:rPr>
                <w:rStyle w:val="Hipervnculo"/>
              </w:rPr>
              <w:t>4.</w:t>
            </w:r>
            <w:r>
              <w:rPr>
                <w:rFonts w:asciiTheme="minorHAnsi" w:eastAsiaTheme="minorEastAsia" w:hAnsiTheme="minorHAnsi" w:cstheme="minorBidi"/>
                <w:kern w:val="2"/>
                <w:sz w:val="22"/>
                <w:szCs w:val="22"/>
                <w:lang w:val="es-CO" w:eastAsia="es-CO"/>
                <w14:ligatures w14:val="standardContextual"/>
              </w:rPr>
              <w:tab/>
            </w:r>
            <w:r w:rsidRPr="0015643E">
              <w:rPr>
                <w:rStyle w:val="Hipervnculo"/>
              </w:rPr>
              <w:t>OBJETIVOS</w:t>
            </w:r>
            <w:r>
              <w:rPr>
                <w:webHidden/>
              </w:rPr>
              <w:tab/>
            </w:r>
            <w:r>
              <w:rPr>
                <w:webHidden/>
              </w:rPr>
              <w:fldChar w:fldCharType="begin"/>
            </w:r>
            <w:r>
              <w:rPr>
                <w:webHidden/>
              </w:rPr>
              <w:instrText xml:space="preserve"> PAGEREF _Toc146635904 \h </w:instrText>
            </w:r>
            <w:r>
              <w:rPr>
                <w:webHidden/>
              </w:rPr>
            </w:r>
            <w:r>
              <w:rPr>
                <w:webHidden/>
              </w:rPr>
              <w:fldChar w:fldCharType="separate"/>
            </w:r>
            <w:r>
              <w:rPr>
                <w:webHidden/>
              </w:rPr>
              <w:t>12</w:t>
            </w:r>
            <w:r>
              <w:rPr>
                <w:webHidden/>
              </w:rPr>
              <w:fldChar w:fldCharType="end"/>
            </w:r>
          </w:hyperlink>
        </w:p>
        <w:p w14:paraId="4314631E" w14:textId="0CE083F5" w:rsidR="0094264E" w:rsidRDefault="0094264E">
          <w:pPr>
            <w:pStyle w:val="TDC1"/>
            <w:rPr>
              <w:rFonts w:asciiTheme="minorHAnsi" w:eastAsiaTheme="minorEastAsia" w:hAnsiTheme="minorHAnsi" w:cstheme="minorBidi"/>
              <w:kern w:val="2"/>
              <w:sz w:val="22"/>
              <w:szCs w:val="22"/>
              <w:lang w:val="es-CO" w:eastAsia="es-CO"/>
              <w14:ligatures w14:val="standardContextual"/>
            </w:rPr>
          </w:pPr>
          <w:hyperlink w:anchor="_Toc146635905" w:history="1">
            <w:r w:rsidRPr="0015643E">
              <w:rPr>
                <w:rStyle w:val="Hipervnculo"/>
              </w:rPr>
              <w:t>5.</w:t>
            </w:r>
            <w:r>
              <w:rPr>
                <w:rFonts w:asciiTheme="minorHAnsi" w:eastAsiaTheme="minorEastAsia" w:hAnsiTheme="minorHAnsi" w:cstheme="minorBidi"/>
                <w:kern w:val="2"/>
                <w:sz w:val="22"/>
                <w:szCs w:val="22"/>
                <w:lang w:val="es-CO" w:eastAsia="es-CO"/>
                <w14:ligatures w14:val="standardContextual"/>
              </w:rPr>
              <w:tab/>
            </w:r>
            <w:r w:rsidRPr="0015643E">
              <w:rPr>
                <w:rStyle w:val="Hipervnculo"/>
              </w:rPr>
              <w:t>PROPUESTA REGULATORIA</w:t>
            </w:r>
            <w:r>
              <w:rPr>
                <w:webHidden/>
              </w:rPr>
              <w:tab/>
            </w:r>
            <w:r>
              <w:rPr>
                <w:webHidden/>
              </w:rPr>
              <w:fldChar w:fldCharType="begin"/>
            </w:r>
            <w:r>
              <w:rPr>
                <w:webHidden/>
              </w:rPr>
              <w:instrText xml:space="preserve"> PAGEREF _Toc146635905 \h </w:instrText>
            </w:r>
            <w:r>
              <w:rPr>
                <w:webHidden/>
              </w:rPr>
            </w:r>
            <w:r>
              <w:rPr>
                <w:webHidden/>
              </w:rPr>
              <w:fldChar w:fldCharType="separate"/>
            </w:r>
            <w:r>
              <w:rPr>
                <w:webHidden/>
              </w:rPr>
              <w:t>13</w:t>
            </w:r>
            <w:r>
              <w:rPr>
                <w:webHidden/>
              </w:rPr>
              <w:fldChar w:fldCharType="end"/>
            </w:r>
          </w:hyperlink>
        </w:p>
        <w:p w14:paraId="002B615A" w14:textId="764B707B" w:rsidR="0094264E" w:rsidRDefault="0094264E">
          <w:pPr>
            <w:pStyle w:val="TDC1"/>
            <w:rPr>
              <w:rFonts w:asciiTheme="minorHAnsi" w:eastAsiaTheme="minorEastAsia" w:hAnsiTheme="minorHAnsi" w:cstheme="minorBidi"/>
              <w:kern w:val="2"/>
              <w:sz w:val="22"/>
              <w:szCs w:val="22"/>
              <w:lang w:val="es-CO" w:eastAsia="es-CO"/>
              <w14:ligatures w14:val="standardContextual"/>
            </w:rPr>
          </w:pPr>
          <w:hyperlink w:anchor="_Toc146635906" w:history="1">
            <w:r w:rsidRPr="0015643E">
              <w:rPr>
                <w:rStyle w:val="Hipervnculo"/>
              </w:rPr>
              <w:t>6.</w:t>
            </w:r>
            <w:r>
              <w:rPr>
                <w:rFonts w:asciiTheme="minorHAnsi" w:eastAsiaTheme="minorEastAsia" w:hAnsiTheme="minorHAnsi" w:cstheme="minorBidi"/>
                <w:kern w:val="2"/>
                <w:sz w:val="22"/>
                <w:szCs w:val="22"/>
                <w:lang w:val="es-CO" w:eastAsia="es-CO"/>
                <w14:ligatures w14:val="standardContextual"/>
              </w:rPr>
              <w:tab/>
            </w:r>
            <w:r w:rsidRPr="0015643E">
              <w:rPr>
                <w:rStyle w:val="Hipervnculo"/>
              </w:rPr>
              <w:t>CONSULTA PÚBLICA</w:t>
            </w:r>
            <w:r>
              <w:rPr>
                <w:webHidden/>
              </w:rPr>
              <w:tab/>
            </w:r>
            <w:r>
              <w:rPr>
                <w:webHidden/>
              </w:rPr>
              <w:fldChar w:fldCharType="begin"/>
            </w:r>
            <w:r>
              <w:rPr>
                <w:webHidden/>
              </w:rPr>
              <w:instrText xml:space="preserve"> PAGEREF _Toc146635906 \h </w:instrText>
            </w:r>
            <w:r>
              <w:rPr>
                <w:webHidden/>
              </w:rPr>
            </w:r>
            <w:r>
              <w:rPr>
                <w:webHidden/>
              </w:rPr>
              <w:fldChar w:fldCharType="separate"/>
            </w:r>
            <w:r>
              <w:rPr>
                <w:webHidden/>
              </w:rPr>
              <w:t>15</w:t>
            </w:r>
            <w:r>
              <w:rPr>
                <w:webHidden/>
              </w:rPr>
              <w:fldChar w:fldCharType="end"/>
            </w:r>
          </w:hyperlink>
        </w:p>
        <w:p w14:paraId="1B4258F1" w14:textId="494F5FF7" w:rsidR="0094264E" w:rsidRDefault="0094264E">
          <w:pPr>
            <w:pStyle w:val="TDC1"/>
            <w:rPr>
              <w:rFonts w:asciiTheme="minorHAnsi" w:eastAsiaTheme="minorEastAsia" w:hAnsiTheme="minorHAnsi" w:cstheme="minorBidi"/>
              <w:kern w:val="2"/>
              <w:sz w:val="22"/>
              <w:szCs w:val="22"/>
              <w:lang w:val="es-CO" w:eastAsia="es-CO"/>
              <w14:ligatures w14:val="standardContextual"/>
            </w:rPr>
          </w:pPr>
          <w:hyperlink w:anchor="_Toc146635907" w:history="1">
            <w:r w:rsidRPr="0015643E">
              <w:rPr>
                <w:rStyle w:val="Hipervnculo"/>
              </w:rPr>
              <w:t>7.</w:t>
            </w:r>
            <w:r>
              <w:rPr>
                <w:rFonts w:asciiTheme="minorHAnsi" w:eastAsiaTheme="minorEastAsia" w:hAnsiTheme="minorHAnsi" w:cstheme="minorBidi"/>
                <w:kern w:val="2"/>
                <w:sz w:val="22"/>
                <w:szCs w:val="22"/>
                <w:lang w:val="es-CO" w:eastAsia="es-CO"/>
                <w14:ligatures w14:val="standardContextual"/>
              </w:rPr>
              <w:tab/>
            </w:r>
            <w:r w:rsidRPr="0015643E">
              <w:rPr>
                <w:rStyle w:val="Hipervnculo"/>
              </w:rPr>
              <w:t>ANÁLISIS DE IMPACTOS</w:t>
            </w:r>
            <w:r>
              <w:rPr>
                <w:webHidden/>
              </w:rPr>
              <w:tab/>
            </w:r>
            <w:r>
              <w:rPr>
                <w:webHidden/>
              </w:rPr>
              <w:fldChar w:fldCharType="begin"/>
            </w:r>
            <w:r>
              <w:rPr>
                <w:webHidden/>
              </w:rPr>
              <w:instrText xml:space="preserve"> PAGEREF _Toc146635907 \h </w:instrText>
            </w:r>
            <w:r>
              <w:rPr>
                <w:webHidden/>
              </w:rPr>
            </w:r>
            <w:r>
              <w:rPr>
                <w:webHidden/>
              </w:rPr>
              <w:fldChar w:fldCharType="separate"/>
            </w:r>
            <w:r>
              <w:rPr>
                <w:webHidden/>
              </w:rPr>
              <w:t>16</w:t>
            </w:r>
            <w:r>
              <w:rPr>
                <w:webHidden/>
              </w:rPr>
              <w:fldChar w:fldCharType="end"/>
            </w:r>
          </w:hyperlink>
        </w:p>
        <w:p w14:paraId="5B5AE593" w14:textId="38EA307A" w:rsidR="0094264E" w:rsidRDefault="0094264E">
          <w:pPr>
            <w:pStyle w:val="TDC1"/>
            <w:rPr>
              <w:rFonts w:asciiTheme="minorHAnsi" w:eastAsiaTheme="minorEastAsia" w:hAnsiTheme="minorHAnsi" w:cstheme="minorBidi"/>
              <w:kern w:val="2"/>
              <w:sz w:val="22"/>
              <w:szCs w:val="22"/>
              <w:lang w:val="es-CO" w:eastAsia="es-CO"/>
              <w14:ligatures w14:val="standardContextual"/>
            </w:rPr>
          </w:pPr>
          <w:hyperlink w:anchor="_Toc146635908" w:history="1">
            <w:r w:rsidRPr="0015643E">
              <w:rPr>
                <w:rStyle w:val="Hipervnculo"/>
              </w:rPr>
              <w:t>8.</w:t>
            </w:r>
            <w:r>
              <w:rPr>
                <w:rFonts w:asciiTheme="minorHAnsi" w:eastAsiaTheme="minorEastAsia" w:hAnsiTheme="minorHAnsi" w:cstheme="minorBidi"/>
                <w:kern w:val="2"/>
                <w:sz w:val="22"/>
                <w:szCs w:val="22"/>
                <w:lang w:val="es-CO" w:eastAsia="es-CO"/>
                <w14:ligatures w14:val="standardContextual"/>
              </w:rPr>
              <w:tab/>
            </w:r>
            <w:r w:rsidRPr="0015643E">
              <w:rPr>
                <w:rStyle w:val="Hipervnculo"/>
              </w:rPr>
              <w:t>INDICADORES DE SEGUIMIENTO</w:t>
            </w:r>
            <w:r>
              <w:rPr>
                <w:webHidden/>
              </w:rPr>
              <w:tab/>
            </w:r>
            <w:r>
              <w:rPr>
                <w:webHidden/>
              </w:rPr>
              <w:fldChar w:fldCharType="begin"/>
            </w:r>
            <w:r>
              <w:rPr>
                <w:webHidden/>
              </w:rPr>
              <w:instrText xml:space="preserve"> PAGEREF _Toc146635908 \h </w:instrText>
            </w:r>
            <w:r>
              <w:rPr>
                <w:webHidden/>
              </w:rPr>
            </w:r>
            <w:r>
              <w:rPr>
                <w:webHidden/>
              </w:rPr>
              <w:fldChar w:fldCharType="separate"/>
            </w:r>
            <w:r>
              <w:rPr>
                <w:webHidden/>
              </w:rPr>
              <w:t>16</w:t>
            </w:r>
            <w:r>
              <w:rPr>
                <w:webHidden/>
              </w:rPr>
              <w:fldChar w:fldCharType="end"/>
            </w:r>
          </w:hyperlink>
        </w:p>
        <w:p w14:paraId="49262054" w14:textId="461003C1" w:rsidR="0094264E" w:rsidRDefault="0094264E">
          <w:pPr>
            <w:pStyle w:val="TDC1"/>
            <w:rPr>
              <w:rFonts w:asciiTheme="minorHAnsi" w:eastAsiaTheme="minorEastAsia" w:hAnsiTheme="minorHAnsi" w:cstheme="minorBidi"/>
              <w:kern w:val="2"/>
              <w:sz w:val="22"/>
              <w:szCs w:val="22"/>
              <w:lang w:val="es-CO" w:eastAsia="es-CO"/>
              <w14:ligatures w14:val="standardContextual"/>
            </w:rPr>
          </w:pPr>
          <w:hyperlink w:anchor="_Toc146635909" w:history="1">
            <w:r w:rsidRPr="0015643E">
              <w:rPr>
                <w:rStyle w:val="Hipervnculo"/>
              </w:rPr>
              <w:t>9.</w:t>
            </w:r>
            <w:r>
              <w:rPr>
                <w:rFonts w:asciiTheme="minorHAnsi" w:eastAsiaTheme="minorEastAsia" w:hAnsiTheme="minorHAnsi" w:cstheme="minorBidi"/>
                <w:kern w:val="2"/>
                <w:sz w:val="22"/>
                <w:szCs w:val="22"/>
                <w:lang w:val="es-CO" w:eastAsia="es-CO"/>
                <w14:ligatures w14:val="standardContextual"/>
              </w:rPr>
              <w:tab/>
            </w:r>
            <w:r w:rsidRPr="0015643E">
              <w:rPr>
                <w:rStyle w:val="Hipervnculo"/>
              </w:rPr>
              <w:t>CUESTIONARIO DE LA ABOGACÍA DE LA COMPETENCIA</w:t>
            </w:r>
            <w:r>
              <w:rPr>
                <w:webHidden/>
              </w:rPr>
              <w:tab/>
            </w:r>
            <w:r>
              <w:rPr>
                <w:webHidden/>
              </w:rPr>
              <w:fldChar w:fldCharType="begin"/>
            </w:r>
            <w:r>
              <w:rPr>
                <w:webHidden/>
              </w:rPr>
              <w:instrText xml:space="preserve"> PAGEREF _Toc146635909 \h </w:instrText>
            </w:r>
            <w:r>
              <w:rPr>
                <w:webHidden/>
              </w:rPr>
            </w:r>
            <w:r>
              <w:rPr>
                <w:webHidden/>
              </w:rPr>
              <w:fldChar w:fldCharType="separate"/>
            </w:r>
            <w:r>
              <w:rPr>
                <w:webHidden/>
              </w:rPr>
              <w:t>19</w:t>
            </w:r>
            <w:r>
              <w:rPr>
                <w:webHidden/>
              </w:rPr>
              <w:fldChar w:fldCharType="end"/>
            </w:r>
          </w:hyperlink>
        </w:p>
        <w:p w14:paraId="46759BA7" w14:textId="23858531" w:rsidR="00CA4551" w:rsidRDefault="00CA4551">
          <w:r>
            <w:rPr>
              <w:b/>
              <w:bCs/>
              <w:lang w:val="es-ES"/>
            </w:rPr>
            <w:fldChar w:fldCharType="end"/>
          </w:r>
        </w:p>
      </w:sdtContent>
    </w:sdt>
    <w:p w14:paraId="4126F0F1" w14:textId="77777777" w:rsidR="00346BC3" w:rsidRDefault="00346BC3" w:rsidP="0038050C">
      <w:pPr>
        <w:rPr>
          <w:sz w:val="22"/>
        </w:rPr>
      </w:pPr>
    </w:p>
    <w:p w14:paraId="0DF62D9D" w14:textId="77777777" w:rsidR="00346BC3" w:rsidRDefault="00346BC3" w:rsidP="0038050C">
      <w:pPr>
        <w:rPr>
          <w:sz w:val="22"/>
        </w:rPr>
      </w:pPr>
    </w:p>
    <w:p w14:paraId="38408E44" w14:textId="77777777" w:rsidR="00346BC3" w:rsidRDefault="00346BC3" w:rsidP="0038050C">
      <w:pPr>
        <w:rPr>
          <w:sz w:val="22"/>
        </w:rPr>
      </w:pPr>
    </w:p>
    <w:p w14:paraId="1F9EA351" w14:textId="77777777" w:rsidR="00346BC3" w:rsidRDefault="00346BC3" w:rsidP="0038050C">
      <w:pPr>
        <w:rPr>
          <w:sz w:val="22"/>
        </w:rPr>
      </w:pPr>
    </w:p>
    <w:p w14:paraId="1488C5A9" w14:textId="1F925F40" w:rsidR="008B7395" w:rsidRPr="000C39B1" w:rsidRDefault="008B7395" w:rsidP="008B7395">
      <w:pPr>
        <w:rPr>
          <w:rFonts w:cs="Arial"/>
          <w:b/>
          <w:bCs/>
          <w:caps/>
          <w:sz w:val="22"/>
          <w:szCs w:val="22"/>
        </w:rPr>
      </w:pPr>
      <w:r w:rsidRPr="000C39B1">
        <w:rPr>
          <w:rFonts w:cs="Arial"/>
          <w:b/>
          <w:bCs/>
          <w:caps/>
          <w:sz w:val="22"/>
          <w:szCs w:val="22"/>
        </w:rPr>
        <w:t xml:space="preserve">Listado de </w:t>
      </w:r>
      <w:r>
        <w:rPr>
          <w:rFonts w:cs="Arial"/>
          <w:b/>
          <w:bCs/>
          <w:caps/>
          <w:sz w:val="22"/>
          <w:szCs w:val="22"/>
        </w:rPr>
        <w:t>ILUSTRACIONES</w:t>
      </w:r>
    </w:p>
    <w:p w14:paraId="5E1396F8" w14:textId="77777777" w:rsidR="008B7395" w:rsidRPr="000C39B1" w:rsidRDefault="008B7395" w:rsidP="008B7395">
      <w:pPr>
        <w:rPr>
          <w:rFonts w:cs="Arial"/>
          <w:b/>
          <w:bCs/>
          <w:sz w:val="22"/>
          <w:szCs w:val="22"/>
        </w:rPr>
      </w:pPr>
    </w:p>
    <w:p w14:paraId="059A733D" w14:textId="6CAF0878" w:rsidR="008B7395" w:rsidRDefault="008B7395" w:rsidP="00070DB2">
      <w:pPr>
        <w:pStyle w:val="Tabladeilustraciones"/>
        <w:spacing w:line="360" w:lineRule="auto"/>
        <w:rPr>
          <w:rFonts w:asciiTheme="minorHAnsi" w:eastAsiaTheme="minorEastAsia" w:hAnsiTheme="minorHAnsi" w:cstheme="minorBidi"/>
          <w:kern w:val="2"/>
          <w:sz w:val="22"/>
          <w:szCs w:val="22"/>
          <w:lang w:val="es-CO" w:eastAsia="es-CO"/>
          <w14:ligatures w14:val="standardContextual"/>
        </w:rPr>
      </w:pPr>
      <w:r>
        <w:rPr>
          <w:sz w:val="22"/>
        </w:rPr>
        <w:fldChar w:fldCharType="begin"/>
      </w:r>
      <w:r>
        <w:rPr>
          <w:sz w:val="22"/>
        </w:rPr>
        <w:instrText xml:space="preserve"> TOC \h \z \c "Ilustración" </w:instrText>
      </w:r>
      <w:r>
        <w:rPr>
          <w:sz w:val="22"/>
        </w:rPr>
        <w:fldChar w:fldCharType="separate"/>
      </w:r>
      <w:hyperlink w:anchor="_Toc146530035" w:history="1">
        <w:r w:rsidRPr="007B2A1C">
          <w:rPr>
            <w:rStyle w:val="Hipervnculo"/>
          </w:rPr>
          <w:t>Ilustración 1 PTDV publicada a 31 de mayo de 2023 por tipo de fuente de suministro</w:t>
        </w:r>
        <w:r>
          <w:rPr>
            <w:webHidden/>
          </w:rPr>
          <w:tab/>
        </w:r>
        <w:r>
          <w:rPr>
            <w:webHidden/>
          </w:rPr>
          <w:fldChar w:fldCharType="begin"/>
        </w:r>
        <w:r>
          <w:rPr>
            <w:webHidden/>
          </w:rPr>
          <w:instrText xml:space="preserve"> PAGEREF _Toc146530035 \h </w:instrText>
        </w:r>
        <w:r>
          <w:rPr>
            <w:webHidden/>
          </w:rPr>
        </w:r>
        <w:r>
          <w:rPr>
            <w:webHidden/>
          </w:rPr>
          <w:fldChar w:fldCharType="separate"/>
        </w:r>
        <w:r>
          <w:rPr>
            <w:webHidden/>
          </w:rPr>
          <w:t>6</w:t>
        </w:r>
        <w:r>
          <w:rPr>
            <w:webHidden/>
          </w:rPr>
          <w:fldChar w:fldCharType="end"/>
        </w:r>
      </w:hyperlink>
    </w:p>
    <w:p w14:paraId="1143B006" w14:textId="1BEF1CB2" w:rsidR="008B7395" w:rsidRDefault="00BB2955" w:rsidP="00070DB2">
      <w:pPr>
        <w:pStyle w:val="Tabladeilustraciones"/>
        <w:spacing w:line="360" w:lineRule="auto"/>
        <w:ind w:left="482" w:hanging="482"/>
        <w:rPr>
          <w:rFonts w:asciiTheme="minorHAnsi" w:eastAsiaTheme="minorEastAsia" w:hAnsiTheme="minorHAnsi" w:cstheme="minorBidi"/>
          <w:kern w:val="2"/>
          <w:sz w:val="22"/>
          <w:szCs w:val="22"/>
          <w:lang w:val="es-CO" w:eastAsia="es-CO"/>
          <w14:ligatures w14:val="standardContextual"/>
        </w:rPr>
      </w:pPr>
      <w:hyperlink w:anchor="_Toc146530036" w:history="1">
        <w:r w:rsidR="008B7395" w:rsidRPr="007B2A1C">
          <w:rPr>
            <w:rStyle w:val="Hipervnculo"/>
          </w:rPr>
          <w:t xml:space="preserve">Ilustración 2 Comparación de energía facturada a usuarios residenciales y comerciales regulados y energía contratada en el </w:t>
        </w:r>
        <w:r w:rsidR="004B170D">
          <w:rPr>
            <w:rStyle w:val="Hipervnculo"/>
          </w:rPr>
          <w:t>Mercado</w:t>
        </w:r>
        <w:r w:rsidR="008B7395" w:rsidRPr="007B2A1C">
          <w:rPr>
            <w:rStyle w:val="Hipervnculo"/>
          </w:rPr>
          <w:t xml:space="preserve"> </w:t>
        </w:r>
        <w:r w:rsidR="004B170D">
          <w:rPr>
            <w:rStyle w:val="Hipervnculo"/>
          </w:rPr>
          <w:t>Primario</w:t>
        </w:r>
        <w:r w:rsidR="008B7395">
          <w:rPr>
            <w:webHidden/>
          </w:rPr>
          <w:tab/>
        </w:r>
        <w:r w:rsidR="008B7395">
          <w:rPr>
            <w:webHidden/>
          </w:rPr>
          <w:fldChar w:fldCharType="begin"/>
        </w:r>
        <w:r w:rsidR="008B7395">
          <w:rPr>
            <w:webHidden/>
          </w:rPr>
          <w:instrText xml:space="preserve"> PAGEREF _Toc146530036 \h </w:instrText>
        </w:r>
        <w:r w:rsidR="008B7395">
          <w:rPr>
            <w:webHidden/>
          </w:rPr>
        </w:r>
        <w:r w:rsidR="008B7395">
          <w:rPr>
            <w:webHidden/>
          </w:rPr>
          <w:fldChar w:fldCharType="separate"/>
        </w:r>
        <w:r w:rsidR="008B7395">
          <w:rPr>
            <w:webHidden/>
          </w:rPr>
          <w:t>8</w:t>
        </w:r>
        <w:r w:rsidR="008B7395">
          <w:rPr>
            <w:webHidden/>
          </w:rPr>
          <w:fldChar w:fldCharType="end"/>
        </w:r>
      </w:hyperlink>
    </w:p>
    <w:p w14:paraId="6CC486E1" w14:textId="4D01E025" w:rsidR="008B7395" w:rsidRDefault="00BB2955" w:rsidP="00070DB2">
      <w:pPr>
        <w:pStyle w:val="Tabladeilustraciones"/>
        <w:spacing w:line="360" w:lineRule="auto"/>
        <w:ind w:left="482" w:hanging="482"/>
        <w:rPr>
          <w:rFonts w:asciiTheme="minorHAnsi" w:eastAsiaTheme="minorEastAsia" w:hAnsiTheme="minorHAnsi" w:cstheme="minorBidi"/>
          <w:kern w:val="2"/>
          <w:sz w:val="22"/>
          <w:szCs w:val="22"/>
          <w:lang w:val="es-CO" w:eastAsia="es-CO"/>
          <w14:ligatures w14:val="standardContextual"/>
        </w:rPr>
      </w:pPr>
      <w:hyperlink w:anchor="_Toc146530037" w:history="1">
        <w:r w:rsidR="008B7395" w:rsidRPr="007B2A1C">
          <w:rPr>
            <w:rStyle w:val="Hipervnculo"/>
          </w:rPr>
          <w:t>Ilustración 3 Balance conceptual de potencial de oferta en firme  2023 - 2024</w:t>
        </w:r>
        <w:r w:rsidR="008B7395">
          <w:rPr>
            <w:webHidden/>
          </w:rPr>
          <w:tab/>
        </w:r>
        <w:r w:rsidR="008B7395">
          <w:rPr>
            <w:webHidden/>
          </w:rPr>
          <w:fldChar w:fldCharType="begin"/>
        </w:r>
        <w:r w:rsidR="008B7395">
          <w:rPr>
            <w:webHidden/>
          </w:rPr>
          <w:instrText xml:space="preserve"> PAGEREF _Toc146530037 \h </w:instrText>
        </w:r>
        <w:r w:rsidR="008B7395">
          <w:rPr>
            <w:webHidden/>
          </w:rPr>
        </w:r>
        <w:r w:rsidR="008B7395">
          <w:rPr>
            <w:webHidden/>
          </w:rPr>
          <w:fldChar w:fldCharType="separate"/>
        </w:r>
        <w:r w:rsidR="008B7395">
          <w:rPr>
            <w:webHidden/>
          </w:rPr>
          <w:t>10</w:t>
        </w:r>
        <w:r w:rsidR="008B7395">
          <w:rPr>
            <w:webHidden/>
          </w:rPr>
          <w:fldChar w:fldCharType="end"/>
        </w:r>
      </w:hyperlink>
    </w:p>
    <w:p w14:paraId="4A77687D" w14:textId="38A13663" w:rsidR="008B7395" w:rsidRDefault="00BB2955" w:rsidP="00070DB2">
      <w:pPr>
        <w:pStyle w:val="Tabladeilustraciones"/>
        <w:spacing w:line="360" w:lineRule="auto"/>
        <w:ind w:left="482" w:hanging="482"/>
        <w:rPr>
          <w:rFonts w:asciiTheme="minorHAnsi" w:eastAsiaTheme="minorEastAsia" w:hAnsiTheme="minorHAnsi" w:cstheme="minorBidi"/>
          <w:kern w:val="2"/>
          <w:sz w:val="22"/>
          <w:szCs w:val="22"/>
          <w:lang w:val="es-CO" w:eastAsia="es-CO"/>
          <w14:ligatures w14:val="standardContextual"/>
        </w:rPr>
      </w:pPr>
      <w:hyperlink w:anchor="_Toc146530038" w:history="1">
        <w:r w:rsidR="008B7395" w:rsidRPr="007B2A1C">
          <w:rPr>
            <w:rStyle w:val="Hipervnculo"/>
          </w:rPr>
          <w:t xml:space="preserve">Ilustración 4 Comportamiento Demanda Regulada Esencial </w:t>
        </w:r>
        <w:r w:rsidR="004B170D">
          <w:rPr>
            <w:rStyle w:val="Hipervnculo"/>
          </w:rPr>
          <w:t>Mercado</w:t>
        </w:r>
        <w:r w:rsidR="008B7395" w:rsidRPr="007B2A1C">
          <w:rPr>
            <w:rStyle w:val="Hipervnculo"/>
          </w:rPr>
          <w:t xml:space="preserve"> X en 2021</w:t>
        </w:r>
        <w:r w:rsidR="008B7395">
          <w:rPr>
            <w:webHidden/>
          </w:rPr>
          <w:tab/>
        </w:r>
        <w:r w:rsidR="008B7395">
          <w:rPr>
            <w:webHidden/>
          </w:rPr>
          <w:fldChar w:fldCharType="begin"/>
        </w:r>
        <w:r w:rsidR="008B7395">
          <w:rPr>
            <w:webHidden/>
          </w:rPr>
          <w:instrText xml:space="preserve"> PAGEREF _Toc146530038 \h </w:instrText>
        </w:r>
        <w:r w:rsidR="008B7395">
          <w:rPr>
            <w:webHidden/>
          </w:rPr>
        </w:r>
        <w:r w:rsidR="008B7395">
          <w:rPr>
            <w:webHidden/>
          </w:rPr>
          <w:fldChar w:fldCharType="separate"/>
        </w:r>
        <w:r w:rsidR="008B7395">
          <w:rPr>
            <w:webHidden/>
          </w:rPr>
          <w:t>10</w:t>
        </w:r>
        <w:r w:rsidR="008B7395">
          <w:rPr>
            <w:webHidden/>
          </w:rPr>
          <w:fldChar w:fldCharType="end"/>
        </w:r>
      </w:hyperlink>
    </w:p>
    <w:p w14:paraId="23EC2163" w14:textId="61F05BE6" w:rsidR="00346BC3" w:rsidRDefault="008B7395" w:rsidP="008B7395">
      <w:pPr>
        <w:spacing w:before="120" w:after="120" w:line="360" w:lineRule="auto"/>
        <w:rPr>
          <w:sz w:val="22"/>
        </w:rPr>
      </w:pPr>
      <w:r>
        <w:rPr>
          <w:sz w:val="22"/>
        </w:rPr>
        <w:fldChar w:fldCharType="end"/>
      </w:r>
    </w:p>
    <w:p w14:paraId="34C986F7" w14:textId="77777777" w:rsidR="00346BC3" w:rsidRDefault="00346BC3" w:rsidP="0038050C">
      <w:pPr>
        <w:rPr>
          <w:sz w:val="22"/>
        </w:rPr>
      </w:pPr>
    </w:p>
    <w:p w14:paraId="324B8DD2" w14:textId="77777777" w:rsidR="00346BC3" w:rsidRDefault="00346BC3" w:rsidP="0038050C">
      <w:pPr>
        <w:rPr>
          <w:sz w:val="22"/>
        </w:rPr>
      </w:pPr>
    </w:p>
    <w:p w14:paraId="178C6DD5" w14:textId="77777777" w:rsidR="00346BC3" w:rsidRDefault="00346BC3" w:rsidP="0038050C">
      <w:pPr>
        <w:rPr>
          <w:sz w:val="22"/>
        </w:rPr>
      </w:pPr>
    </w:p>
    <w:p w14:paraId="015E553B" w14:textId="77777777" w:rsidR="00346BC3" w:rsidRDefault="00346BC3" w:rsidP="0038050C">
      <w:pPr>
        <w:rPr>
          <w:sz w:val="22"/>
        </w:rPr>
      </w:pPr>
    </w:p>
    <w:p w14:paraId="1AF86B8A" w14:textId="77777777" w:rsidR="00346BC3" w:rsidRDefault="00346BC3" w:rsidP="0038050C">
      <w:pPr>
        <w:rPr>
          <w:sz w:val="22"/>
        </w:rPr>
      </w:pPr>
    </w:p>
    <w:p w14:paraId="139A074B" w14:textId="0F4270AB" w:rsidR="00E7209B" w:rsidRPr="00313D59" w:rsidRDefault="00E7209B" w:rsidP="00E7209B">
      <w:pPr>
        <w:pStyle w:val="Ttulo1"/>
        <w:numPr>
          <w:ilvl w:val="0"/>
          <w:numId w:val="14"/>
        </w:numPr>
        <w:spacing w:after="0"/>
        <w:ind w:left="431" w:hanging="431"/>
        <w:rPr>
          <w:szCs w:val="24"/>
        </w:rPr>
      </w:pPr>
      <w:bookmarkStart w:id="3" w:name="_Toc41901972"/>
      <w:bookmarkStart w:id="4" w:name="_Toc506979468"/>
      <w:bookmarkStart w:id="5" w:name="_Toc494863466"/>
      <w:bookmarkStart w:id="6" w:name="_Toc146635901"/>
      <w:r w:rsidRPr="00313D59">
        <w:rPr>
          <w:szCs w:val="24"/>
        </w:rPr>
        <w:lastRenderedPageBreak/>
        <w:t>ANTECEDENTES</w:t>
      </w:r>
      <w:bookmarkEnd w:id="3"/>
      <w:bookmarkEnd w:id="4"/>
      <w:bookmarkEnd w:id="5"/>
      <w:bookmarkEnd w:id="6"/>
      <w:r w:rsidRPr="00313D59">
        <w:rPr>
          <w:szCs w:val="24"/>
        </w:rPr>
        <w:t xml:space="preserve"> </w:t>
      </w:r>
    </w:p>
    <w:p w14:paraId="17167894" w14:textId="77777777" w:rsidR="00E7209B" w:rsidRDefault="00E7209B" w:rsidP="00E7209B">
      <w:pPr>
        <w:rPr>
          <w:sz w:val="22"/>
        </w:rPr>
      </w:pPr>
    </w:p>
    <w:p w14:paraId="1A3C4997" w14:textId="77777777" w:rsidR="0098248E" w:rsidRPr="0098248E" w:rsidRDefault="0098248E" w:rsidP="0098248E">
      <w:pPr>
        <w:rPr>
          <w:rFonts w:cs="Arial"/>
          <w:sz w:val="22"/>
          <w:szCs w:val="22"/>
        </w:rPr>
      </w:pPr>
      <w:r w:rsidRPr="0098248E">
        <w:rPr>
          <w:rFonts w:cs="Arial"/>
          <w:sz w:val="22"/>
          <w:szCs w:val="22"/>
        </w:rPr>
        <w:t>En el Artículo 2.2.2.2.1 del Decreto 1073 de 2015 se establece la prioridad en el abastecimiento de gas natural cuando se presenten insalvables restricciones en la oferta de gas natural o situaciones de grave emergencia, no transitorias, originadas en la infraestructura de suministro o de transporte, que impidan la prestación continúa del servicio. Asimismo, en el Artículo 2.2.2.2.4 del mismo Decreto se establece el orden de atención de la demanda de gas natural entre los agentes cuando se trate de Racionamiento Programado de Gas Natural o de Energía Eléctrica declarado por parte del Ministerio de Minas y Energía.</w:t>
      </w:r>
    </w:p>
    <w:p w14:paraId="15DFE76C" w14:textId="77777777" w:rsidR="0098248E" w:rsidRPr="0098248E" w:rsidRDefault="0098248E" w:rsidP="0098248E">
      <w:pPr>
        <w:rPr>
          <w:rFonts w:cs="Arial"/>
          <w:sz w:val="22"/>
          <w:szCs w:val="22"/>
        </w:rPr>
      </w:pPr>
    </w:p>
    <w:p w14:paraId="49BDCB3D" w14:textId="77777777" w:rsidR="0098248E" w:rsidRPr="0098248E" w:rsidRDefault="0098248E" w:rsidP="0098248E">
      <w:pPr>
        <w:rPr>
          <w:rFonts w:cs="Arial"/>
          <w:sz w:val="22"/>
          <w:szCs w:val="22"/>
        </w:rPr>
      </w:pPr>
      <w:r w:rsidRPr="0098248E">
        <w:rPr>
          <w:rFonts w:cs="Arial"/>
          <w:sz w:val="22"/>
          <w:szCs w:val="22"/>
        </w:rPr>
        <w:t xml:space="preserve">En el Artículo 2.2.2.2.16 </w:t>
      </w:r>
      <w:proofErr w:type="spellStart"/>
      <w:r w:rsidRPr="0098248E">
        <w:rPr>
          <w:rFonts w:cs="Arial"/>
          <w:sz w:val="22"/>
          <w:szCs w:val="22"/>
        </w:rPr>
        <w:t>ibídem</w:t>
      </w:r>
      <w:proofErr w:type="spellEnd"/>
      <w:r w:rsidRPr="0098248E">
        <w:rPr>
          <w:rFonts w:cs="Arial"/>
          <w:sz w:val="22"/>
          <w:szCs w:val="22"/>
        </w:rPr>
        <w:t>, se establece que los Agentes que atiendan la Demanda Esencial tienen la obligación de contratar el suministro y el transporte de gas natural para la atención de dicha demanda, según corresponda, con Agentes que cuenten con Respaldo Físico. En su Parágrafo 2° se establece que la CREG, siguiendo los lineamientos establecidos en el artículo 2.2.2.2.26 de dicho Decreto, definirá los mecanismos que permitan a los Agentes que atiendan a la Demanda Esencial tener acceso a los contratos de suministro y/o transporte de gas natural.</w:t>
      </w:r>
    </w:p>
    <w:p w14:paraId="112AB50F" w14:textId="77777777" w:rsidR="0098248E" w:rsidRPr="0098248E" w:rsidRDefault="0098248E" w:rsidP="0098248E">
      <w:pPr>
        <w:rPr>
          <w:rFonts w:cs="Arial"/>
          <w:sz w:val="22"/>
          <w:szCs w:val="22"/>
        </w:rPr>
      </w:pPr>
    </w:p>
    <w:p w14:paraId="0980E511" w14:textId="13C40F75" w:rsidR="0098248E" w:rsidRDefault="0098248E" w:rsidP="0098248E">
      <w:pPr>
        <w:rPr>
          <w:rFonts w:cs="Arial"/>
          <w:sz w:val="22"/>
          <w:szCs w:val="22"/>
        </w:rPr>
      </w:pPr>
      <w:r w:rsidRPr="0098248E">
        <w:rPr>
          <w:rFonts w:cs="Arial"/>
          <w:sz w:val="22"/>
          <w:szCs w:val="22"/>
        </w:rPr>
        <w:t xml:space="preserve">En el Artículo 2.2.2.2.42 </w:t>
      </w:r>
      <w:proofErr w:type="spellStart"/>
      <w:r w:rsidRPr="0098248E">
        <w:rPr>
          <w:rFonts w:cs="Arial"/>
          <w:sz w:val="22"/>
          <w:szCs w:val="22"/>
        </w:rPr>
        <w:t>ibídem</w:t>
      </w:r>
      <w:proofErr w:type="spellEnd"/>
      <w:r w:rsidRPr="0098248E">
        <w:rPr>
          <w:rFonts w:cs="Arial"/>
          <w:sz w:val="22"/>
          <w:szCs w:val="22"/>
        </w:rPr>
        <w:t xml:space="preserve">, se señala que al expedir el reglamento de operación mediante el cual se regula el funcionamiento del </w:t>
      </w:r>
      <w:r w:rsidR="004B170D">
        <w:rPr>
          <w:rFonts w:cs="Arial"/>
          <w:sz w:val="22"/>
          <w:szCs w:val="22"/>
        </w:rPr>
        <w:t>Mercado</w:t>
      </w:r>
      <w:r w:rsidRPr="0098248E">
        <w:rPr>
          <w:rFonts w:cs="Arial"/>
          <w:sz w:val="22"/>
          <w:szCs w:val="22"/>
        </w:rPr>
        <w:t xml:space="preserve"> </w:t>
      </w:r>
      <w:r w:rsidR="004B170D">
        <w:rPr>
          <w:rFonts w:cs="Arial"/>
          <w:sz w:val="22"/>
          <w:szCs w:val="22"/>
        </w:rPr>
        <w:t>Mayorista</w:t>
      </w:r>
      <w:r w:rsidRPr="0098248E">
        <w:rPr>
          <w:rFonts w:cs="Arial"/>
          <w:sz w:val="22"/>
          <w:szCs w:val="22"/>
        </w:rPr>
        <w:t xml:space="preserve"> de gas natural, la Comisión de Regulación de Energía y Gas podrá, entre otros, señalar la información que será declarada por los participantes del </w:t>
      </w:r>
      <w:r w:rsidR="004B170D">
        <w:rPr>
          <w:rFonts w:cs="Arial"/>
          <w:sz w:val="22"/>
          <w:szCs w:val="22"/>
        </w:rPr>
        <w:t>Mercado</w:t>
      </w:r>
      <w:r w:rsidRPr="0098248E">
        <w:rPr>
          <w:rFonts w:cs="Arial"/>
          <w:sz w:val="22"/>
          <w:szCs w:val="22"/>
        </w:rPr>
        <w:t xml:space="preserve"> y establecer los mecanismos y procedimientos para obtener, organizar, revisar y divulgar dicha información en forma oportuna para el funcionamiento del </w:t>
      </w:r>
      <w:r w:rsidR="004B170D">
        <w:rPr>
          <w:rFonts w:cs="Arial"/>
          <w:sz w:val="22"/>
          <w:szCs w:val="22"/>
        </w:rPr>
        <w:t>Mercado</w:t>
      </w:r>
      <w:r w:rsidRPr="0098248E">
        <w:rPr>
          <w:rFonts w:cs="Arial"/>
          <w:sz w:val="22"/>
          <w:szCs w:val="22"/>
        </w:rPr>
        <w:t xml:space="preserve"> </w:t>
      </w:r>
      <w:r w:rsidR="004B170D">
        <w:rPr>
          <w:rFonts w:cs="Arial"/>
          <w:sz w:val="22"/>
          <w:szCs w:val="22"/>
        </w:rPr>
        <w:t>Mayorista</w:t>
      </w:r>
      <w:r w:rsidRPr="0098248E">
        <w:rPr>
          <w:rFonts w:cs="Arial"/>
          <w:sz w:val="22"/>
          <w:szCs w:val="22"/>
        </w:rPr>
        <w:t xml:space="preserve"> de gas natural.</w:t>
      </w:r>
    </w:p>
    <w:p w14:paraId="2B3DA023" w14:textId="77777777" w:rsidR="0098248E" w:rsidRDefault="0098248E" w:rsidP="00E7209B">
      <w:pPr>
        <w:rPr>
          <w:rFonts w:cs="Arial"/>
          <w:sz w:val="22"/>
          <w:szCs w:val="22"/>
        </w:rPr>
      </w:pPr>
    </w:p>
    <w:p w14:paraId="0BEE894F" w14:textId="74A18395" w:rsidR="00313D59" w:rsidRPr="00A379E6" w:rsidRDefault="00313D59" w:rsidP="00E7209B">
      <w:pPr>
        <w:rPr>
          <w:rFonts w:cs="Arial"/>
          <w:sz w:val="22"/>
          <w:szCs w:val="22"/>
        </w:rPr>
      </w:pPr>
      <w:r w:rsidRPr="00A379E6">
        <w:rPr>
          <w:rFonts w:cs="Arial"/>
          <w:sz w:val="22"/>
          <w:szCs w:val="22"/>
        </w:rPr>
        <w:t>La Comisión de Regulación de Energía y Gas estableció</w:t>
      </w:r>
      <w:r w:rsidR="00971D8C">
        <w:rPr>
          <w:rFonts w:cs="Arial"/>
          <w:sz w:val="22"/>
          <w:szCs w:val="22"/>
        </w:rPr>
        <w:t>,</w:t>
      </w:r>
      <w:r w:rsidRPr="00A379E6">
        <w:rPr>
          <w:rFonts w:cs="Arial"/>
          <w:sz w:val="22"/>
          <w:szCs w:val="22"/>
        </w:rPr>
        <w:t xml:space="preserve"> mediante la Resolución CREG 186 de 2020, </w:t>
      </w:r>
      <w:r w:rsidR="00971D8C">
        <w:rPr>
          <w:rFonts w:cs="Arial"/>
          <w:sz w:val="22"/>
          <w:szCs w:val="22"/>
        </w:rPr>
        <w:t xml:space="preserve">aspectos comerciales </w:t>
      </w:r>
      <w:r w:rsidRPr="00A379E6">
        <w:rPr>
          <w:rFonts w:cs="Arial"/>
          <w:sz w:val="22"/>
          <w:szCs w:val="22"/>
        </w:rPr>
        <w:t xml:space="preserve">del suministro del </w:t>
      </w:r>
      <w:r w:rsidR="004B170D">
        <w:rPr>
          <w:rFonts w:cs="Arial"/>
          <w:sz w:val="22"/>
          <w:szCs w:val="22"/>
        </w:rPr>
        <w:t>Mercado</w:t>
      </w:r>
      <w:r w:rsidR="00971D8C">
        <w:rPr>
          <w:rFonts w:cs="Arial"/>
          <w:sz w:val="22"/>
          <w:szCs w:val="22"/>
        </w:rPr>
        <w:t xml:space="preserve"> </w:t>
      </w:r>
      <w:r w:rsidR="004B170D">
        <w:rPr>
          <w:rFonts w:cs="Arial"/>
          <w:sz w:val="22"/>
          <w:szCs w:val="22"/>
        </w:rPr>
        <w:t>Mayorista</w:t>
      </w:r>
      <w:r w:rsidR="00971D8C">
        <w:rPr>
          <w:rFonts w:cs="Arial"/>
          <w:sz w:val="22"/>
          <w:szCs w:val="22"/>
        </w:rPr>
        <w:t xml:space="preserve"> de </w:t>
      </w:r>
      <w:r w:rsidRPr="00A379E6">
        <w:rPr>
          <w:rFonts w:cs="Arial"/>
          <w:sz w:val="22"/>
          <w:szCs w:val="22"/>
        </w:rPr>
        <w:t xml:space="preserve">gas natural en Colombia, cuyo uso está destinado a la atención del servicio público </w:t>
      </w:r>
      <w:r w:rsidR="00971D8C">
        <w:rPr>
          <w:rFonts w:cs="Arial"/>
          <w:sz w:val="22"/>
          <w:szCs w:val="22"/>
        </w:rPr>
        <w:t xml:space="preserve">domiciliario </w:t>
      </w:r>
      <w:r w:rsidRPr="00A379E6">
        <w:rPr>
          <w:rFonts w:cs="Arial"/>
          <w:sz w:val="22"/>
          <w:szCs w:val="22"/>
        </w:rPr>
        <w:t xml:space="preserve">de gas combustible. </w:t>
      </w:r>
      <w:r w:rsidR="008C6E50">
        <w:rPr>
          <w:rFonts w:cs="Arial"/>
          <w:sz w:val="22"/>
          <w:szCs w:val="22"/>
        </w:rPr>
        <w:t xml:space="preserve">De manera complementaria estableció, mediante </w:t>
      </w:r>
      <w:r w:rsidR="008C6E50" w:rsidRPr="008C6E50">
        <w:rPr>
          <w:rFonts w:cs="Arial"/>
          <w:sz w:val="22"/>
          <w:szCs w:val="22"/>
        </w:rPr>
        <w:t xml:space="preserve">la Resolución CREG 136 de 2014, modificada por la Resolución CREG 005 de 2017, aspectos comerciales aplicables a la compraventa de gas natural mediante contratos firmes bimestrales en el </w:t>
      </w:r>
      <w:r w:rsidR="004B170D">
        <w:rPr>
          <w:rFonts w:cs="Arial"/>
          <w:sz w:val="22"/>
          <w:szCs w:val="22"/>
        </w:rPr>
        <w:t>Mercado</w:t>
      </w:r>
      <w:r w:rsidR="008C6E50" w:rsidRPr="008C6E50">
        <w:rPr>
          <w:rFonts w:cs="Arial"/>
          <w:sz w:val="22"/>
          <w:szCs w:val="22"/>
        </w:rPr>
        <w:t xml:space="preserve"> </w:t>
      </w:r>
      <w:r w:rsidR="004B170D">
        <w:rPr>
          <w:rFonts w:cs="Arial"/>
          <w:sz w:val="22"/>
          <w:szCs w:val="22"/>
        </w:rPr>
        <w:t>Mayorista</w:t>
      </w:r>
      <w:r w:rsidR="008C6E50" w:rsidRPr="008C6E50">
        <w:rPr>
          <w:rFonts w:cs="Arial"/>
          <w:sz w:val="22"/>
          <w:szCs w:val="22"/>
        </w:rPr>
        <w:t xml:space="preserve"> de gas natural, como parte del reglamento de operación de gas natural.</w:t>
      </w:r>
      <w:r w:rsidR="008C6E50">
        <w:rPr>
          <w:rFonts w:cs="Arial"/>
          <w:sz w:val="22"/>
          <w:szCs w:val="22"/>
        </w:rPr>
        <w:t xml:space="preserve"> Por determinación legal y normativa, s</w:t>
      </w:r>
      <w:r w:rsidRPr="00A379E6">
        <w:rPr>
          <w:rFonts w:cs="Arial"/>
          <w:sz w:val="22"/>
          <w:szCs w:val="22"/>
        </w:rPr>
        <w:t>e exceptúan de la aplicación de dicha</w:t>
      </w:r>
      <w:r w:rsidR="008C6E50">
        <w:rPr>
          <w:rFonts w:cs="Arial"/>
          <w:sz w:val="22"/>
          <w:szCs w:val="22"/>
        </w:rPr>
        <w:t>s</w:t>
      </w:r>
      <w:r w:rsidRPr="00A379E6">
        <w:rPr>
          <w:rFonts w:cs="Arial"/>
          <w:sz w:val="22"/>
          <w:szCs w:val="22"/>
        </w:rPr>
        <w:t xml:space="preserve"> re</w:t>
      </w:r>
      <w:r w:rsidR="008C6E50">
        <w:rPr>
          <w:rFonts w:cs="Arial"/>
          <w:sz w:val="22"/>
          <w:szCs w:val="22"/>
        </w:rPr>
        <w:t>soluciones</w:t>
      </w:r>
      <w:r w:rsidRPr="00A379E6">
        <w:rPr>
          <w:rFonts w:cs="Arial"/>
          <w:sz w:val="22"/>
          <w:szCs w:val="22"/>
        </w:rPr>
        <w:t xml:space="preserve"> los aspectos comerciales del gas con destino al procesamiento de gas natural, a su utilización como materia prima de procesos industriales petroquímicos, al consumo de los productores</w:t>
      </w:r>
      <w:r w:rsidR="008C6E50">
        <w:rPr>
          <w:rFonts w:cs="Arial"/>
          <w:sz w:val="22"/>
          <w:szCs w:val="22"/>
        </w:rPr>
        <w:t>-</w:t>
      </w:r>
      <w:r w:rsidRPr="00A379E6">
        <w:rPr>
          <w:rFonts w:cs="Arial"/>
          <w:sz w:val="22"/>
          <w:szCs w:val="22"/>
        </w:rPr>
        <w:t>comercializadores o a la exportación</w:t>
      </w:r>
      <w:r w:rsidR="008C6E50">
        <w:rPr>
          <w:rFonts w:cs="Arial"/>
          <w:sz w:val="22"/>
          <w:szCs w:val="22"/>
        </w:rPr>
        <w:t>,</w:t>
      </w:r>
      <w:r w:rsidRPr="00A379E6">
        <w:rPr>
          <w:rFonts w:cs="Arial"/>
          <w:sz w:val="22"/>
          <w:szCs w:val="22"/>
        </w:rPr>
        <w:t xml:space="preserve"> </w:t>
      </w:r>
      <w:r w:rsidR="00971D8C">
        <w:rPr>
          <w:rFonts w:cs="Arial"/>
          <w:sz w:val="22"/>
          <w:szCs w:val="22"/>
        </w:rPr>
        <w:t xml:space="preserve">que </w:t>
      </w:r>
      <w:r w:rsidRPr="00A379E6">
        <w:rPr>
          <w:rFonts w:cs="Arial"/>
          <w:sz w:val="22"/>
          <w:szCs w:val="22"/>
        </w:rPr>
        <w:t>será la que sobre el particular se profiera o haya sido proferida por las autoridades competentes</w:t>
      </w:r>
      <w:r w:rsidR="008C6E50">
        <w:rPr>
          <w:rFonts w:cs="Arial"/>
          <w:sz w:val="22"/>
          <w:szCs w:val="22"/>
        </w:rPr>
        <w:t xml:space="preserve"> en dichas materias</w:t>
      </w:r>
      <w:r w:rsidRPr="00A379E6">
        <w:rPr>
          <w:rFonts w:cs="Arial"/>
          <w:sz w:val="22"/>
          <w:szCs w:val="22"/>
        </w:rPr>
        <w:t xml:space="preserve">. </w:t>
      </w:r>
    </w:p>
    <w:p w14:paraId="49CE0D2A" w14:textId="77777777" w:rsidR="00313D59" w:rsidRPr="00A379E6" w:rsidRDefault="00313D59" w:rsidP="00E7209B">
      <w:pPr>
        <w:rPr>
          <w:rFonts w:cs="Arial"/>
          <w:sz w:val="22"/>
          <w:szCs w:val="22"/>
        </w:rPr>
      </w:pPr>
    </w:p>
    <w:p w14:paraId="0346A542" w14:textId="2BB58AFE" w:rsidR="00313D59" w:rsidRDefault="00971D8C" w:rsidP="00E7209B">
      <w:pPr>
        <w:rPr>
          <w:rFonts w:cs="Arial"/>
          <w:sz w:val="22"/>
          <w:szCs w:val="22"/>
        </w:rPr>
      </w:pPr>
      <w:r>
        <w:rPr>
          <w:rFonts w:cs="Arial"/>
          <w:sz w:val="22"/>
          <w:szCs w:val="22"/>
        </w:rPr>
        <w:t>En e</w:t>
      </w:r>
      <w:r w:rsidR="008C6E50">
        <w:rPr>
          <w:rFonts w:cs="Arial"/>
          <w:sz w:val="22"/>
          <w:szCs w:val="22"/>
        </w:rPr>
        <w:t>l</w:t>
      </w:r>
      <w:r>
        <w:rPr>
          <w:rFonts w:cs="Arial"/>
          <w:sz w:val="22"/>
          <w:szCs w:val="22"/>
        </w:rPr>
        <w:t xml:space="preserve"> </w:t>
      </w:r>
      <w:r w:rsidR="004B170D">
        <w:rPr>
          <w:rFonts w:cs="Arial"/>
          <w:sz w:val="22"/>
          <w:szCs w:val="22"/>
        </w:rPr>
        <w:t>Mercado</w:t>
      </w:r>
      <w:r>
        <w:rPr>
          <w:rFonts w:cs="Arial"/>
          <w:sz w:val="22"/>
          <w:szCs w:val="22"/>
        </w:rPr>
        <w:t xml:space="preserve"> </w:t>
      </w:r>
      <w:r w:rsidR="004B170D">
        <w:rPr>
          <w:rFonts w:cs="Arial"/>
          <w:sz w:val="22"/>
          <w:szCs w:val="22"/>
        </w:rPr>
        <w:t>Mayorista</w:t>
      </w:r>
      <w:r>
        <w:rPr>
          <w:rFonts w:cs="Arial"/>
          <w:sz w:val="22"/>
          <w:szCs w:val="22"/>
        </w:rPr>
        <w:t xml:space="preserve"> se incluye</w:t>
      </w:r>
      <w:r w:rsidR="00313D59" w:rsidRPr="00A379E6">
        <w:rPr>
          <w:rFonts w:cs="Arial"/>
          <w:sz w:val="22"/>
          <w:szCs w:val="22"/>
        </w:rPr>
        <w:t xml:space="preserve"> el </w:t>
      </w:r>
      <w:r w:rsidR="004B170D">
        <w:rPr>
          <w:rFonts w:cs="Arial"/>
          <w:sz w:val="22"/>
          <w:szCs w:val="22"/>
        </w:rPr>
        <w:t>Mercado</w:t>
      </w:r>
      <w:r w:rsidR="00313D59" w:rsidRPr="00A379E6">
        <w:rPr>
          <w:rFonts w:cs="Arial"/>
          <w:sz w:val="22"/>
          <w:szCs w:val="22"/>
        </w:rPr>
        <w:t xml:space="preserve"> </w:t>
      </w:r>
      <w:r w:rsidR="004B170D">
        <w:rPr>
          <w:rFonts w:cs="Arial"/>
          <w:sz w:val="22"/>
          <w:szCs w:val="22"/>
        </w:rPr>
        <w:t>Primario</w:t>
      </w:r>
      <w:r w:rsidR="00313D59" w:rsidRPr="00A379E6">
        <w:rPr>
          <w:rFonts w:cs="Arial"/>
          <w:sz w:val="22"/>
          <w:szCs w:val="22"/>
        </w:rPr>
        <w:t xml:space="preserve">, en el que participan como vendedores los productores–comercializadores y los comercializadores de gas importado y como compradores los comercializadores y los usuarios no regulados. También se </w:t>
      </w:r>
      <w:r>
        <w:rPr>
          <w:rFonts w:cs="Arial"/>
          <w:sz w:val="22"/>
          <w:szCs w:val="22"/>
        </w:rPr>
        <w:t>incluye e</w:t>
      </w:r>
      <w:r w:rsidR="00313D59" w:rsidRPr="00A379E6">
        <w:rPr>
          <w:rFonts w:cs="Arial"/>
          <w:sz w:val="22"/>
          <w:szCs w:val="22"/>
        </w:rPr>
        <w:t xml:space="preserve">l </w:t>
      </w:r>
      <w:r w:rsidR="004B170D">
        <w:rPr>
          <w:rFonts w:cs="Arial"/>
          <w:sz w:val="22"/>
          <w:szCs w:val="22"/>
        </w:rPr>
        <w:t>Mercado</w:t>
      </w:r>
      <w:r w:rsidR="00313D59" w:rsidRPr="00A379E6">
        <w:rPr>
          <w:rFonts w:cs="Arial"/>
          <w:sz w:val="22"/>
          <w:szCs w:val="22"/>
        </w:rPr>
        <w:t xml:space="preserve"> </w:t>
      </w:r>
      <w:r w:rsidR="004B170D">
        <w:rPr>
          <w:rFonts w:cs="Arial"/>
          <w:sz w:val="22"/>
          <w:szCs w:val="22"/>
        </w:rPr>
        <w:t>Secundario</w:t>
      </w:r>
      <w:r w:rsidR="00313D59" w:rsidRPr="00A379E6">
        <w:rPr>
          <w:rFonts w:cs="Arial"/>
          <w:sz w:val="22"/>
          <w:szCs w:val="22"/>
        </w:rPr>
        <w:t xml:space="preserve">, en el que participan como vendedores los comercializadores y </w:t>
      </w:r>
      <w:r w:rsidR="008C6E50">
        <w:rPr>
          <w:rFonts w:cs="Arial"/>
          <w:sz w:val="22"/>
          <w:szCs w:val="22"/>
        </w:rPr>
        <w:t xml:space="preserve">con limitaciones expresas </w:t>
      </w:r>
      <w:r w:rsidR="00313D59" w:rsidRPr="00A379E6">
        <w:rPr>
          <w:rFonts w:cs="Arial"/>
          <w:sz w:val="22"/>
          <w:szCs w:val="22"/>
        </w:rPr>
        <w:t>los usuarios no regulados</w:t>
      </w:r>
      <w:r w:rsidR="008C6E50">
        <w:rPr>
          <w:rFonts w:cs="Arial"/>
          <w:sz w:val="22"/>
          <w:szCs w:val="22"/>
        </w:rPr>
        <w:t>,</w:t>
      </w:r>
      <w:r w:rsidR="00313D59" w:rsidRPr="00A379E6">
        <w:rPr>
          <w:rFonts w:cs="Arial"/>
          <w:sz w:val="22"/>
          <w:szCs w:val="22"/>
        </w:rPr>
        <w:t xml:space="preserve"> y como compradores los productores–comercializadores, los comercializadores de gas importado y los comercializadores.</w:t>
      </w:r>
      <w:r w:rsidR="008C6E50">
        <w:rPr>
          <w:rFonts w:cs="Arial"/>
          <w:sz w:val="22"/>
          <w:szCs w:val="22"/>
        </w:rPr>
        <w:t xml:space="preserve"> </w:t>
      </w:r>
      <w:r w:rsidR="00313D59" w:rsidRPr="00A379E6">
        <w:rPr>
          <w:rFonts w:cs="Arial"/>
          <w:sz w:val="22"/>
          <w:szCs w:val="22"/>
        </w:rPr>
        <w:t xml:space="preserve"> </w:t>
      </w:r>
    </w:p>
    <w:p w14:paraId="7D2B2524" w14:textId="77777777" w:rsidR="008C6E50" w:rsidRDefault="008C6E50" w:rsidP="00E7209B">
      <w:pPr>
        <w:rPr>
          <w:rFonts w:cs="Arial"/>
          <w:sz w:val="22"/>
          <w:szCs w:val="22"/>
        </w:rPr>
      </w:pPr>
    </w:p>
    <w:p w14:paraId="21E5FD3D" w14:textId="4E588C90" w:rsidR="00313D59" w:rsidRDefault="008C6E50" w:rsidP="003F2AAD">
      <w:pPr>
        <w:rPr>
          <w:rFonts w:cs="Arial"/>
          <w:sz w:val="22"/>
          <w:szCs w:val="22"/>
        </w:rPr>
      </w:pPr>
      <w:r>
        <w:rPr>
          <w:rFonts w:cs="Arial"/>
          <w:sz w:val="22"/>
          <w:szCs w:val="22"/>
        </w:rPr>
        <w:t>La CREG ha aclarado</w:t>
      </w:r>
      <w:r w:rsidR="003F2AAD">
        <w:rPr>
          <w:rFonts w:cs="Arial"/>
          <w:sz w:val="22"/>
          <w:szCs w:val="22"/>
        </w:rPr>
        <w:t>, mediante Concepto publicado el 5 de abril de 2017 en atención a la comunicación E-2016-008692</w:t>
      </w:r>
      <w:r>
        <w:rPr>
          <w:rFonts w:cs="Arial"/>
          <w:sz w:val="22"/>
          <w:szCs w:val="22"/>
        </w:rPr>
        <w:t xml:space="preserve"> que</w:t>
      </w:r>
      <w:r w:rsidR="0084024C">
        <w:rPr>
          <w:rFonts w:cs="Arial"/>
          <w:sz w:val="22"/>
          <w:szCs w:val="22"/>
        </w:rPr>
        <w:t>,</w:t>
      </w:r>
      <w:r>
        <w:rPr>
          <w:rFonts w:cs="Arial"/>
          <w:sz w:val="22"/>
          <w:szCs w:val="22"/>
        </w:rPr>
        <w:t xml:space="preserve"> </w:t>
      </w:r>
      <w:r w:rsidR="003F2AAD" w:rsidRPr="003F2AAD">
        <w:rPr>
          <w:rFonts w:cs="Arial"/>
          <w:sz w:val="22"/>
          <w:szCs w:val="22"/>
        </w:rPr>
        <w:t xml:space="preserve">en el </w:t>
      </w:r>
      <w:r w:rsidR="004B170D">
        <w:rPr>
          <w:rFonts w:cs="Arial"/>
          <w:sz w:val="22"/>
          <w:szCs w:val="22"/>
        </w:rPr>
        <w:t>Mercado</w:t>
      </w:r>
      <w:r w:rsidR="003F2AAD" w:rsidRPr="003F2AAD">
        <w:rPr>
          <w:rFonts w:cs="Arial"/>
          <w:sz w:val="22"/>
          <w:szCs w:val="22"/>
        </w:rPr>
        <w:t xml:space="preserve"> </w:t>
      </w:r>
      <w:r w:rsidR="004B170D">
        <w:rPr>
          <w:rFonts w:cs="Arial"/>
          <w:sz w:val="22"/>
          <w:szCs w:val="22"/>
        </w:rPr>
        <w:t>Mayorista</w:t>
      </w:r>
      <w:r w:rsidR="003F2AAD" w:rsidRPr="003F2AAD">
        <w:rPr>
          <w:rFonts w:cs="Arial"/>
          <w:sz w:val="22"/>
          <w:szCs w:val="22"/>
        </w:rPr>
        <w:t xml:space="preserve"> de </w:t>
      </w:r>
      <w:r w:rsidR="0084024C">
        <w:rPr>
          <w:rFonts w:cs="Arial"/>
          <w:sz w:val="22"/>
          <w:szCs w:val="22"/>
        </w:rPr>
        <w:t>G</w:t>
      </w:r>
      <w:r w:rsidR="003F2AAD" w:rsidRPr="003F2AAD">
        <w:rPr>
          <w:rFonts w:cs="Arial"/>
          <w:sz w:val="22"/>
          <w:szCs w:val="22"/>
        </w:rPr>
        <w:t xml:space="preserve">as </w:t>
      </w:r>
      <w:r w:rsidR="0084024C">
        <w:rPr>
          <w:rFonts w:cs="Arial"/>
          <w:sz w:val="22"/>
          <w:szCs w:val="22"/>
        </w:rPr>
        <w:t>N</w:t>
      </w:r>
      <w:r w:rsidR="003F2AAD" w:rsidRPr="003F2AAD">
        <w:rPr>
          <w:rFonts w:cs="Arial"/>
          <w:sz w:val="22"/>
          <w:szCs w:val="22"/>
        </w:rPr>
        <w:t>atural</w:t>
      </w:r>
      <w:r w:rsidR="0084024C">
        <w:rPr>
          <w:rFonts w:cs="Arial"/>
          <w:sz w:val="22"/>
          <w:szCs w:val="22"/>
        </w:rPr>
        <w:t>,</w:t>
      </w:r>
      <w:r w:rsidR="003F2AAD" w:rsidRPr="003F2AAD">
        <w:rPr>
          <w:rFonts w:cs="Arial"/>
          <w:sz w:val="22"/>
          <w:szCs w:val="22"/>
        </w:rPr>
        <w:t xml:space="preserve"> un productor-comercializador no puede ejercer la actividad de comercialización y consecuentemente en el </w:t>
      </w:r>
      <w:r w:rsidR="004B170D">
        <w:rPr>
          <w:rFonts w:cs="Arial"/>
          <w:sz w:val="22"/>
          <w:szCs w:val="22"/>
        </w:rPr>
        <w:t>Mercado</w:t>
      </w:r>
      <w:r w:rsidR="003F2AAD" w:rsidRPr="003F2AAD">
        <w:rPr>
          <w:rFonts w:cs="Arial"/>
          <w:sz w:val="22"/>
          <w:szCs w:val="22"/>
        </w:rPr>
        <w:t xml:space="preserve"> </w:t>
      </w:r>
      <w:r w:rsidR="004B170D">
        <w:rPr>
          <w:rFonts w:cs="Arial"/>
          <w:sz w:val="22"/>
          <w:szCs w:val="22"/>
        </w:rPr>
        <w:t>Mayorista</w:t>
      </w:r>
      <w:r w:rsidR="003F2AAD" w:rsidRPr="003F2AAD">
        <w:rPr>
          <w:rFonts w:cs="Arial"/>
          <w:sz w:val="22"/>
          <w:szCs w:val="22"/>
        </w:rPr>
        <w:t xml:space="preserve"> de gas una empresa no puede actuar simultáneamente como productor-comercializador y como comercializador.</w:t>
      </w:r>
      <w:r w:rsidR="003F2AAD">
        <w:rPr>
          <w:rFonts w:cs="Arial"/>
          <w:sz w:val="22"/>
          <w:szCs w:val="22"/>
        </w:rPr>
        <w:t xml:space="preserve"> Es así</w:t>
      </w:r>
      <w:r w:rsidR="003F2AAD" w:rsidRPr="003F2AAD">
        <w:rPr>
          <w:rFonts w:cs="Arial"/>
          <w:sz w:val="22"/>
          <w:szCs w:val="22"/>
        </w:rPr>
        <w:t xml:space="preserve"> como esta misma regla aplica para los comercializadores de gas importado dado que estos participantes del </w:t>
      </w:r>
      <w:r w:rsidR="004B170D">
        <w:rPr>
          <w:rFonts w:cs="Arial"/>
          <w:sz w:val="22"/>
          <w:szCs w:val="22"/>
        </w:rPr>
        <w:t>Mercado</w:t>
      </w:r>
      <w:r w:rsidR="003F2AAD" w:rsidRPr="003F2AAD">
        <w:rPr>
          <w:rFonts w:cs="Arial"/>
          <w:sz w:val="22"/>
          <w:szCs w:val="22"/>
        </w:rPr>
        <w:t xml:space="preserve"> están sujetos a las mismas reglas de comercialización aplicables a los productores-comercializadores, es decir, en el </w:t>
      </w:r>
      <w:r w:rsidR="004B170D">
        <w:rPr>
          <w:rFonts w:cs="Arial"/>
          <w:sz w:val="22"/>
          <w:szCs w:val="22"/>
        </w:rPr>
        <w:t>Mercado</w:t>
      </w:r>
      <w:r w:rsidR="003F2AAD" w:rsidRPr="003F2AAD">
        <w:rPr>
          <w:rFonts w:cs="Arial"/>
          <w:sz w:val="22"/>
          <w:szCs w:val="22"/>
        </w:rPr>
        <w:t xml:space="preserve"> </w:t>
      </w:r>
      <w:r w:rsidR="004B170D">
        <w:rPr>
          <w:rFonts w:cs="Arial"/>
          <w:sz w:val="22"/>
          <w:szCs w:val="22"/>
        </w:rPr>
        <w:t>Mayorista</w:t>
      </w:r>
      <w:r w:rsidR="003F2AAD" w:rsidRPr="003F2AAD">
        <w:rPr>
          <w:rFonts w:cs="Arial"/>
          <w:sz w:val="22"/>
          <w:szCs w:val="22"/>
        </w:rPr>
        <w:t xml:space="preserve"> de </w:t>
      </w:r>
      <w:r w:rsidR="0084024C">
        <w:rPr>
          <w:rFonts w:cs="Arial"/>
          <w:sz w:val="22"/>
          <w:szCs w:val="22"/>
        </w:rPr>
        <w:t>G</w:t>
      </w:r>
      <w:r w:rsidR="003F2AAD" w:rsidRPr="003F2AAD">
        <w:rPr>
          <w:rFonts w:cs="Arial"/>
          <w:sz w:val="22"/>
          <w:szCs w:val="22"/>
        </w:rPr>
        <w:t xml:space="preserve">as </w:t>
      </w:r>
      <w:r w:rsidR="0084024C">
        <w:rPr>
          <w:rFonts w:cs="Arial"/>
          <w:sz w:val="22"/>
          <w:szCs w:val="22"/>
        </w:rPr>
        <w:t>N</w:t>
      </w:r>
      <w:r w:rsidR="003F2AAD" w:rsidRPr="003F2AAD">
        <w:rPr>
          <w:rFonts w:cs="Arial"/>
          <w:sz w:val="22"/>
          <w:szCs w:val="22"/>
        </w:rPr>
        <w:t>atural una empresa no puede actuar simultáneamente como comercializador de gas importado y como comercializador.</w:t>
      </w:r>
    </w:p>
    <w:p w14:paraId="241071B3" w14:textId="77777777" w:rsidR="003F2AAD" w:rsidRPr="00A379E6" w:rsidRDefault="003F2AAD" w:rsidP="003F2AAD">
      <w:pPr>
        <w:rPr>
          <w:rFonts w:cs="Arial"/>
          <w:sz w:val="22"/>
          <w:szCs w:val="22"/>
        </w:rPr>
      </w:pPr>
    </w:p>
    <w:p w14:paraId="3B9BCF4C" w14:textId="42E9DFB8" w:rsidR="00385B81" w:rsidRDefault="00385B81" w:rsidP="00E7209B">
      <w:pPr>
        <w:rPr>
          <w:rFonts w:cs="Arial"/>
          <w:sz w:val="22"/>
          <w:szCs w:val="22"/>
        </w:rPr>
      </w:pPr>
      <w:r>
        <w:rPr>
          <w:rFonts w:cs="Arial"/>
          <w:sz w:val="22"/>
          <w:szCs w:val="22"/>
        </w:rPr>
        <w:t>En la Resolución CREG 185 de 2020 y aquellas que la han modificado, la Comisión ha regulado</w:t>
      </w:r>
      <w:r w:rsidRPr="00385B81">
        <w:rPr>
          <w:rFonts w:cs="Arial"/>
          <w:sz w:val="22"/>
          <w:szCs w:val="22"/>
        </w:rPr>
        <w:t xml:space="preserve"> aspectos comerciales del </w:t>
      </w:r>
      <w:r>
        <w:rPr>
          <w:rFonts w:cs="Arial"/>
          <w:sz w:val="22"/>
          <w:szCs w:val="22"/>
        </w:rPr>
        <w:t>M</w:t>
      </w:r>
      <w:r w:rsidRPr="00385B81">
        <w:rPr>
          <w:rFonts w:cs="Arial"/>
          <w:sz w:val="22"/>
          <w:szCs w:val="22"/>
        </w:rPr>
        <w:t xml:space="preserve">ercado </w:t>
      </w:r>
      <w:r>
        <w:rPr>
          <w:rFonts w:cs="Arial"/>
          <w:sz w:val="22"/>
          <w:szCs w:val="22"/>
        </w:rPr>
        <w:t>M</w:t>
      </w:r>
      <w:r w:rsidRPr="00385B81">
        <w:rPr>
          <w:rFonts w:cs="Arial"/>
          <w:sz w:val="22"/>
          <w:szCs w:val="22"/>
        </w:rPr>
        <w:t xml:space="preserve">ayorista de </w:t>
      </w:r>
      <w:r>
        <w:rPr>
          <w:rFonts w:cs="Arial"/>
          <w:sz w:val="22"/>
          <w:szCs w:val="22"/>
        </w:rPr>
        <w:t>G</w:t>
      </w:r>
      <w:r w:rsidRPr="00385B81">
        <w:rPr>
          <w:rFonts w:cs="Arial"/>
          <w:sz w:val="22"/>
          <w:szCs w:val="22"/>
        </w:rPr>
        <w:t xml:space="preserve">as </w:t>
      </w:r>
      <w:r>
        <w:rPr>
          <w:rFonts w:cs="Arial"/>
          <w:sz w:val="22"/>
          <w:szCs w:val="22"/>
        </w:rPr>
        <w:t>N</w:t>
      </w:r>
      <w:r w:rsidRPr="00385B81">
        <w:rPr>
          <w:rFonts w:cs="Arial"/>
          <w:sz w:val="22"/>
          <w:szCs w:val="22"/>
        </w:rPr>
        <w:t>atural, como parte del reglamento de operación de gas natural, relacionados con la comercialización de capacidad de transporte de gas natural. Esta resolución contiene el conjunto de disposiciones aplicables a las negociaciones de capacidad de transporte de gas natural que se realicen en el mercado primario y en el mercado secundario</w:t>
      </w:r>
      <w:r>
        <w:rPr>
          <w:rFonts w:cs="Arial"/>
          <w:sz w:val="22"/>
          <w:szCs w:val="22"/>
        </w:rPr>
        <w:t xml:space="preserve">. </w:t>
      </w:r>
      <w:r w:rsidR="00B61814">
        <w:rPr>
          <w:rFonts w:cs="Arial"/>
          <w:sz w:val="22"/>
          <w:szCs w:val="22"/>
        </w:rPr>
        <w:t>En la misma se define el servicio de parqueo que e</w:t>
      </w:r>
      <w:r w:rsidR="00B61814" w:rsidRPr="00B61814">
        <w:rPr>
          <w:rFonts w:cs="Arial"/>
          <w:sz w:val="22"/>
          <w:szCs w:val="22"/>
        </w:rPr>
        <w:t>s el servicio que permite a un remitente almacenar gas de parqueo en un tramo o grupo de gasoductos del SNT por un período determinado</w:t>
      </w:r>
      <w:r w:rsidR="00B61814">
        <w:rPr>
          <w:rFonts w:cs="Arial"/>
          <w:sz w:val="22"/>
          <w:szCs w:val="22"/>
        </w:rPr>
        <w:t xml:space="preserve"> y se establecen las condiciones para la contratación de</w:t>
      </w:r>
      <w:r w:rsidR="00B61814" w:rsidRPr="00B61814">
        <w:rPr>
          <w:rFonts w:cs="Arial"/>
          <w:sz w:val="22"/>
          <w:szCs w:val="22"/>
        </w:rPr>
        <w:t xml:space="preserve"> la prestación del servicio de parqueo</w:t>
      </w:r>
      <w:r w:rsidR="00B61814">
        <w:rPr>
          <w:rFonts w:cs="Arial"/>
          <w:sz w:val="22"/>
          <w:szCs w:val="22"/>
        </w:rPr>
        <w:t>.</w:t>
      </w:r>
      <w:r w:rsidR="00B61814" w:rsidRPr="00B61814">
        <w:rPr>
          <w:rFonts w:cs="Arial"/>
          <w:sz w:val="22"/>
          <w:szCs w:val="22"/>
        </w:rPr>
        <w:t xml:space="preserve"> </w:t>
      </w:r>
    </w:p>
    <w:p w14:paraId="676E6EEF" w14:textId="77777777" w:rsidR="00D12498" w:rsidRDefault="00D12498" w:rsidP="00E7209B">
      <w:pPr>
        <w:rPr>
          <w:rFonts w:cs="Arial"/>
          <w:sz w:val="22"/>
          <w:szCs w:val="22"/>
        </w:rPr>
      </w:pPr>
    </w:p>
    <w:p w14:paraId="0CEFE1C0" w14:textId="50DD6B16" w:rsidR="00313D59" w:rsidRPr="00A379E6" w:rsidRDefault="00971D8C" w:rsidP="00E7209B">
      <w:pPr>
        <w:rPr>
          <w:rFonts w:cs="Arial"/>
          <w:sz w:val="22"/>
          <w:szCs w:val="22"/>
        </w:rPr>
      </w:pPr>
      <w:r>
        <w:rPr>
          <w:rFonts w:cs="Arial"/>
          <w:sz w:val="22"/>
          <w:szCs w:val="22"/>
        </w:rPr>
        <w:t>E</w:t>
      </w:r>
      <w:r w:rsidRPr="00A379E6">
        <w:rPr>
          <w:rFonts w:cs="Arial"/>
          <w:sz w:val="22"/>
          <w:szCs w:val="22"/>
        </w:rPr>
        <w:t xml:space="preserve">n la Resolución </w:t>
      </w:r>
      <w:r w:rsidR="003F2AAD">
        <w:rPr>
          <w:rFonts w:cs="Arial"/>
          <w:sz w:val="22"/>
          <w:szCs w:val="22"/>
        </w:rPr>
        <w:t>CREG 186 de 2020</w:t>
      </w:r>
      <w:r>
        <w:rPr>
          <w:rFonts w:cs="Arial"/>
          <w:sz w:val="22"/>
          <w:szCs w:val="22"/>
        </w:rPr>
        <w:t xml:space="preserve"> l</w:t>
      </w:r>
      <w:r w:rsidR="00313D59" w:rsidRPr="00A379E6">
        <w:rPr>
          <w:rFonts w:cs="Arial"/>
          <w:sz w:val="22"/>
          <w:szCs w:val="22"/>
        </w:rPr>
        <w:t>a Comisión ha establecido</w:t>
      </w:r>
      <w:r>
        <w:rPr>
          <w:rFonts w:cs="Arial"/>
          <w:sz w:val="22"/>
          <w:szCs w:val="22"/>
        </w:rPr>
        <w:t>,</w:t>
      </w:r>
      <w:r w:rsidR="00313D59" w:rsidRPr="00A379E6">
        <w:rPr>
          <w:rFonts w:cs="Arial"/>
          <w:sz w:val="22"/>
          <w:szCs w:val="22"/>
        </w:rPr>
        <w:t xml:space="preserve"> entre otros aspectos, mecanismos de comercialización, modalidades contractuales permitidas</w:t>
      </w:r>
      <w:r>
        <w:rPr>
          <w:rFonts w:cs="Arial"/>
          <w:sz w:val="22"/>
          <w:szCs w:val="22"/>
        </w:rPr>
        <w:t xml:space="preserve"> y</w:t>
      </w:r>
      <w:r w:rsidR="00313D59" w:rsidRPr="00A379E6">
        <w:rPr>
          <w:rFonts w:cs="Arial"/>
          <w:sz w:val="22"/>
          <w:szCs w:val="22"/>
        </w:rPr>
        <w:t xml:space="preserve"> las condiciones mínimas que debe contener cada una de las modalidades contractuales del </w:t>
      </w:r>
      <w:r w:rsidR="004B170D">
        <w:rPr>
          <w:rFonts w:cs="Arial"/>
          <w:sz w:val="22"/>
          <w:szCs w:val="22"/>
        </w:rPr>
        <w:t>Mercado</w:t>
      </w:r>
      <w:r w:rsidR="00313D59" w:rsidRPr="00A379E6">
        <w:rPr>
          <w:rFonts w:cs="Arial"/>
          <w:sz w:val="22"/>
          <w:szCs w:val="22"/>
        </w:rPr>
        <w:t xml:space="preserve"> </w:t>
      </w:r>
      <w:r w:rsidR="004B170D">
        <w:rPr>
          <w:rFonts w:cs="Arial"/>
          <w:sz w:val="22"/>
          <w:szCs w:val="22"/>
        </w:rPr>
        <w:t>Primario</w:t>
      </w:r>
      <w:r>
        <w:rPr>
          <w:rFonts w:cs="Arial"/>
          <w:sz w:val="22"/>
          <w:szCs w:val="22"/>
        </w:rPr>
        <w:t>;</w:t>
      </w:r>
      <w:r w:rsidR="00313D59" w:rsidRPr="00A379E6">
        <w:rPr>
          <w:rFonts w:cs="Arial"/>
          <w:sz w:val="22"/>
          <w:szCs w:val="22"/>
        </w:rPr>
        <w:t xml:space="preserve"> entre ellas</w:t>
      </w:r>
      <w:r>
        <w:rPr>
          <w:rFonts w:cs="Arial"/>
          <w:sz w:val="22"/>
          <w:szCs w:val="22"/>
        </w:rPr>
        <w:t xml:space="preserve"> se destacan</w:t>
      </w:r>
      <w:r w:rsidR="00313D59" w:rsidRPr="00A379E6">
        <w:rPr>
          <w:rFonts w:cs="Arial"/>
          <w:sz w:val="22"/>
          <w:szCs w:val="22"/>
        </w:rPr>
        <w:t xml:space="preserve"> la duración de </w:t>
      </w:r>
      <w:r w:rsidR="0067152C">
        <w:rPr>
          <w:rFonts w:cs="Arial"/>
          <w:sz w:val="22"/>
          <w:szCs w:val="22"/>
        </w:rPr>
        <w:t xml:space="preserve">la ejecución de </w:t>
      </w:r>
      <w:r w:rsidR="00313D59" w:rsidRPr="00A379E6">
        <w:rPr>
          <w:rFonts w:cs="Arial"/>
          <w:sz w:val="22"/>
          <w:szCs w:val="22"/>
        </w:rPr>
        <w:t xml:space="preserve">los contratos, </w:t>
      </w:r>
      <w:r w:rsidR="0067152C">
        <w:rPr>
          <w:rFonts w:cs="Arial"/>
          <w:sz w:val="22"/>
          <w:szCs w:val="22"/>
        </w:rPr>
        <w:t>los procedimientos ante la ocurrencia de</w:t>
      </w:r>
      <w:r w:rsidR="00313D59" w:rsidRPr="00A379E6">
        <w:rPr>
          <w:rFonts w:cs="Arial"/>
          <w:sz w:val="22"/>
          <w:szCs w:val="22"/>
        </w:rPr>
        <w:t xml:space="preserve"> eventos de fuerza mayor</w:t>
      </w:r>
      <w:r w:rsidR="0067152C">
        <w:rPr>
          <w:rFonts w:cs="Arial"/>
          <w:sz w:val="22"/>
          <w:szCs w:val="22"/>
        </w:rPr>
        <w:t>, caso fortuito o causa extraña, los eventos eximentes,</w:t>
      </w:r>
      <w:r w:rsidR="00313D59" w:rsidRPr="00A379E6">
        <w:rPr>
          <w:rFonts w:cs="Arial"/>
          <w:sz w:val="22"/>
          <w:szCs w:val="22"/>
        </w:rPr>
        <w:t xml:space="preserve"> l</w:t>
      </w:r>
      <w:r w:rsidR="0067152C">
        <w:rPr>
          <w:rFonts w:cs="Arial"/>
          <w:sz w:val="22"/>
          <w:szCs w:val="22"/>
        </w:rPr>
        <w:t>a</w:t>
      </w:r>
      <w:r w:rsidR="00313D59" w:rsidRPr="00A379E6">
        <w:rPr>
          <w:rFonts w:cs="Arial"/>
          <w:sz w:val="22"/>
          <w:szCs w:val="22"/>
        </w:rPr>
        <w:t xml:space="preserve">s </w:t>
      </w:r>
      <w:r w:rsidR="0067152C">
        <w:rPr>
          <w:rFonts w:cs="Arial"/>
          <w:sz w:val="22"/>
          <w:szCs w:val="22"/>
        </w:rPr>
        <w:t xml:space="preserve">causales de </w:t>
      </w:r>
      <w:r w:rsidR="00313D59" w:rsidRPr="00A379E6">
        <w:rPr>
          <w:rFonts w:cs="Arial"/>
          <w:sz w:val="22"/>
          <w:szCs w:val="22"/>
        </w:rPr>
        <w:t xml:space="preserve">incumplimiento, las compensaciones por </w:t>
      </w:r>
      <w:r w:rsidR="0067152C">
        <w:rPr>
          <w:rFonts w:cs="Arial"/>
          <w:sz w:val="22"/>
          <w:szCs w:val="22"/>
        </w:rPr>
        <w:t xml:space="preserve">causa de </w:t>
      </w:r>
      <w:r w:rsidR="00313D59" w:rsidRPr="00A379E6">
        <w:rPr>
          <w:rFonts w:cs="Arial"/>
          <w:sz w:val="22"/>
          <w:szCs w:val="22"/>
        </w:rPr>
        <w:t>incumplimiento</w:t>
      </w:r>
      <w:r w:rsidR="0067152C">
        <w:rPr>
          <w:rFonts w:cs="Arial"/>
          <w:sz w:val="22"/>
          <w:szCs w:val="22"/>
        </w:rPr>
        <w:t>s</w:t>
      </w:r>
      <w:r w:rsidR="00313D59" w:rsidRPr="00A379E6">
        <w:rPr>
          <w:rFonts w:cs="Arial"/>
          <w:sz w:val="22"/>
          <w:szCs w:val="22"/>
        </w:rPr>
        <w:t xml:space="preserve">, las horas máximas de mantenimiento permitidas </w:t>
      </w:r>
      <w:r w:rsidR="0067152C">
        <w:rPr>
          <w:rFonts w:cs="Arial"/>
          <w:sz w:val="22"/>
          <w:szCs w:val="22"/>
        </w:rPr>
        <w:t xml:space="preserve">como evento eximente </w:t>
      </w:r>
      <w:r w:rsidR="00313D59" w:rsidRPr="00A379E6">
        <w:rPr>
          <w:rFonts w:cs="Arial"/>
          <w:sz w:val="22"/>
          <w:szCs w:val="22"/>
        </w:rPr>
        <w:t>y las ecuaciones de actualización anual de</w:t>
      </w:r>
      <w:r w:rsidR="0067152C">
        <w:rPr>
          <w:rFonts w:cs="Arial"/>
          <w:sz w:val="22"/>
          <w:szCs w:val="22"/>
        </w:rPr>
        <w:t>l precio de suministro que se aplica al inicio de ejecución de un contrato</w:t>
      </w:r>
      <w:r w:rsidR="00313D59" w:rsidRPr="00A379E6">
        <w:rPr>
          <w:rFonts w:cs="Arial"/>
          <w:sz w:val="22"/>
          <w:szCs w:val="22"/>
        </w:rPr>
        <w:t xml:space="preserve">. </w:t>
      </w:r>
    </w:p>
    <w:p w14:paraId="4240845B" w14:textId="77777777" w:rsidR="00313D59" w:rsidRPr="00A379E6" w:rsidRDefault="00313D59" w:rsidP="00E7209B">
      <w:pPr>
        <w:rPr>
          <w:rFonts w:cs="Arial"/>
          <w:sz w:val="22"/>
          <w:szCs w:val="22"/>
        </w:rPr>
      </w:pPr>
    </w:p>
    <w:p w14:paraId="60C78BEE" w14:textId="3A1F8CD8" w:rsidR="00313D59" w:rsidRPr="00A379E6" w:rsidRDefault="00313D59" w:rsidP="00E7209B">
      <w:pPr>
        <w:rPr>
          <w:rFonts w:cs="Arial"/>
          <w:sz w:val="22"/>
          <w:szCs w:val="22"/>
        </w:rPr>
      </w:pPr>
      <w:r w:rsidRPr="00A379E6">
        <w:rPr>
          <w:rFonts w:cs="Arial"/>
          <w:sz w:val="22"/>
          <w:szCs w:val="22"/>
        </w:rPr>
        <w:t xml:space="preserve">Dentro de las modalidades contractuales de suministro de gas en el </w:t>
      </w:r>
      <w:r w:rsidR="004B170D">
        <w:rPr>
          <w:rFonts w:cs="Arial"/>
          <w:sz w:val="22"/>
          <w:szCs w:val="22"/>
        </w:rPr>
        <w:t>Mercado</w:t>
      </w:r>
      <w:r w:rsidRPr="00A379E6">
        <w:rPr>
          <w:rFonts w:cs="Arial"/>
          <w:sz w:val="22"/>
          <w:szCs w:val="22"/>
        </w:rPr>
        <w:t xml:space="preserve"> </w:t>
      </w:r>
      <w:r w:rsidR="004B170D">
        <w:rPr>
          <w:rFonts w:cs="Arial"/>
          <w:sz w:val="22"/>
          <w:szCs w:val="22"/>
        </w:rPr>
        <w:t>Primario</w:t>
      </w:r>
      <w:r w:rsidRPr="00A379E6">
        <w:rPr>
          <w:rFonts w:cs="Arial"/>
          <w:sz w:val="22"/>
          <w:szCs w:val="22"/>
        </w:rPr>
        <w:t xml:space="preserve">, </w:t>
      </w:r>
      <w:r w:rsidR="0067152C">
        <w:rPr>
          <w:rFonts w:cs="Arial"/>
          <w:sz w:val="22"/>
          <w:szCs w:val="22"/>
        </w:rPr>
        <w:t xml:space="preserve">se </w:t>
      </w:r>
      <w:r w:rsidRPr="00A379E6">
        <w:rPr>
          <w:rFonts w:cs="Arial"/>
          <w:sz w:val="22"/>
          <w:szCs w:val="22"/>
        </w:rPr>
        <w:t>ha</w:t>
      </w:r>
      <w:r w:rsidR="0067152C">
        <w:rPr>
          <w:rFonts w:cs="Arial"/>
          <w:sz w:val="22"/>
          <w:szCs w:val="22"/>
        </w:rPr>
        <w:t>n</w:t>
      </w:r>
      <w:r w:rsidRPr="00A379E6">
        <w:rPr>
          <w:rFonts w:cs="Arial"/>
          <w:sz w:val="22"/>
          <w:szCs w:val="22"/>
        </w:rPr>
        <w:t xml:space="preserve"> establecido las siguientes: </w:t>
      </w:r>
    </w:p>
    <w:p w14:paraId="4B9967E9" w14:textId="77777777" w:rsidR="00313D59" w:rsidRPr="00A379E6" w:rsidRDefault="00313D59" w:rsidP="00E7209B">
      <w:pPr>
        <w:rPr>
          <w:rFonts w:cs="Arial"/>
          <w:sz w:val="22"/>
          <w:szCs w:val="22"/>
        </w:rPr>
      </w:pPr>
    </w:p>
    <w:p w14:paraId="366CC6AD" w14:textId="77777777" w:rsidR="00313D59" w:rsidRPr="00070DB2" w:rsidRDefault="00313D59" w:rsidP="00070DB2">
      <w:pPr>
        <w:pStyle w:val="Prrafodelista"/>
        <w:numPr>
          <w:ilvl w:val="0"/>
          <w:numId w:val="25"/>
        </w:numPr>
        <w:rPr>
          <w:rFonts w:cs="Arial"/>
          <w:sz w:val="22"/>
          <w:szCs w:val="22"/>
        </w:rPr>
      </w:pPr>
      <w:r w:rsidRPr="00070DB2">
        <w:rPr>
          <w:rFonts w:ascii="Segoe UI Symbol" w:hAnsi="Segoe UI Symbol" w:cs="Segoe UI Symbol"/>
          <w:sz w:val="22"/>
          <w:szCs w:val="22"/>
        </w:rPr>
        <w:t>➢</w:t>
      </w:r>
      <w:r w:rsidRPr="00070DB2">
        <w:rPr>
          <w:rFonts w:cs="Arial"/>
          <w:sz w:val="22"/>
          <w:szCs w:val="22"/>
        </w:rPr>
        <w:t xml:space="preserve"> Contrato de suministro Firme al 95%, CF95. </w:t>
      </w:r>
    </w:p>
    <w:p w14:paraId="7A22F90B" w14:textId="77777777" w:rsidR="00313D59" w:rsidRPr="00070DB2" w:rsidRDefault="00313D59" w:rsidP="00070DB2">
      <w:pPr>
        <w:pStyle w:val="Prrafodelista"/>
        <w:numPr>
          <w:ilvl w:val="0"/>
          <w:numId w:val="25"/>
        </w:numPr>
        <w:rPr>
          <w:rFonts w:cs="Arial"/>
          <w:sz w:val="22"/>
          <w:szCs w:val="22"/>
        </w:rPr>
      </w:pPr>
      <w:r w:rsidRPr="00070DB2">
        <w:rPr>
          <w:rFonts w:ascii="Segoe UI Symbol" w:hAnsi="Segoe UI Symbol" w:cs="Segoe UI Symbol"/>
          <w:sz w:val="22"/>
          <w:szCs w:val="22"/>
        </w:rPr>
        <w:t>➢</w:t>
      </w:r>
      <w:r w:rsidRPr="00070DB2">
        <w:rPr>
          <w:rFonts w:cs="Arial"/>
          <w:sz w:val="22"/>
          <w:szCs w:val="22"/>
        </w:rPr>
        <w:t xml:space="preserve"> Contrato de suministro C1. </w:t>
      </w:r>
    </w:p>
    <w:p w14:paraId="17026B8F" w14:textId="77777777" w:rsidR="00313D59" w:rsidRPr="00070DB2" w:rsidRDefault="00313D59" w:rsidP="00070DB2">
      <w:pPr>
        <w:pStyle w:val="Prrafodelista"/>
        <w:numPr>
          <w:ilvl w:val="0"/>
          <w:numId w:val="25"/>
        </w:numPr>
        <w:rPr>
          <w:rFonts w:cs="Arial"/>
          <w:sz w:val="22"/>
          <w:szCs w:val="22"/>
        </w:rPr>
      </w:pPr>
      <w:r w:rsidRPr="00070DB2">
        <w:rPr>
          <w:rFonts w:ascii="Segoe UI Symbol" w:hAnsi="Segoe UI Symbol" w:cs="Segoe UI Symbol"/>
          <w:sz w:val="22"/>
          <w:szCs w:val="22"/>
        </w:rPr>
        <w:t>➢</w:t>
      </w:r>
      <w:r w:rsidRPr="00070DB2">
        <w:rPr>
          <w:rFonts w:cs="Arial"/>
          <w:sz w:val="22"/>
          <w:szCs w:val="22"/>
        </w:rPr>
        <w:t xml:space="preserve"> Contrato de suministro C2. </w:t>
      </w:r>
    </w:p>
    <w:p w14:paraId="01533D9B" w14:textId="294C4D8F" w:rsidR="00313D59" w:rsidRPr="00070DB2" w:rsidRDefault="00313D59" w:rsidP="00070DB2">
      <w:pPr>
        <w:pStyle w:val="Prrafodelista"/>
        <w:numPr>
          <w:ilvl w:val="0"/>
          <w:numId w:val="25"/>
        </w:numPr>
        <w:rPr>
          <w:rFonts w:cs="Arial"/>
          <w:sz w:val="22"/>
          <w:szCs w:val="22"/>
        </w:rPr>
      </w:pPr>
      <w:r w:rsidRPr="00070DB2">
        <w:rPr>
          <w:rFonts w:ascii="Segoe UI Symbol" w:hAnsi="Segoe UI Symbol" w:cs="Segoe UI Symbol"/>
          <w:sz w:val="22"/>
          <w:szCs w:val="22"/>
        </w:rPr>
        <w:t>➢</w:t>
      </w:r>
      <w:r w:rsidRPr="00070DB2">
        <w:rPr>
          <w:rFonts w:cs="Arial"/>
          <w:sz w:val="22"/>
          <w:szCs w:val="22"/>
        </w:rPr>
        <w:t xml:space="preserve"> Contrato de opción de compra de gas contra exportaciones, OCGX. </w:t>
      </w:r>
    </w:p>
    <w:p w14:paraId="361D4978" w14:textId="2B0D582D" w:rsidR="00313D59" w:rsidRPr="00070DB2" w:rsidRDefault="00313D59" w:rsidP="00070DB2">
      <w:pPr>
        <w:pStyle w:val="Prrafodelista"/>
        <w:numPr>
          <w:ilvl w:val="0"/>
          <w:numId w:val="25"/>
        </w:numPr>
        <w:rPr>
          <w:rFonts w:cs="Arial"/>
          <w:sz w:val="22"/>
          <w:szCs w:val="22"/>
        </w:rPr>
      </w:pPr>
      <w:r w:rsidRPr="00070DB2">
        <w:rPr>
          <w:rFonts w:ascii="Segoe UI Symbol" w:hAnsi="Segoe UI Symbol" w:cs="Segoe UI Symbol"/>
          <w:sz w:val="22"/>
          <w:szCs w:val="22"/>
        </w:rPr>
        <w:t>➢</w:t>
      </w:r>
      <w:r w:rsidRPr="00070DB2">
        <w:rPr>
          <w:rFonts w:cs="Arial"/>
          <w:sz w:val="22"/>
          <w:szCs w:val="22"/>
        </w:rPr>
        <w:t xml:space="preserve"> Contrato de suministro de contingencia, CSC. </w:t>
      </w:r>
    </w:p>
    <w:p w14:paraId="1AC11249" w14:textId="67409E45" w:rsidR="00313D59" w:rsidRPr="00070DB2" w:rsidRDefault="00313D59" w:rsidP="00070DB2">
      <w:pPr>
        <w:pStyle w:val="Prrafodelista"/>
        <w:numPr>
          <w:ilvl w:val="0"/>
          <w:numId w:val="25"/>
        </w:numPr>
        <w:rPr>
          <w:rFonts w:cs="Arial"/>
          <w:sz w:val="22"/>
          <w:szCs w:val="22"/>
        </w:rPr>
      </w:pPr>
      <w:r w:rsidRPr="00070DB2">
        <w:rPr>
          <w:rFonts w:ascii="Segoe UI Symbol" w:hAnsi="Segoe UI Symbol" w:cs="Segoe UI Symbol"/>
          <w:sz w:val="22"/>
          <w:szCs w:val="22"/>
        </w:rPr>
        <w:t>➢</w:t>
      </w:r>
      <w:r w:rsidRPr="00070DB2">
        <w:rPr>
          <w:rFonts w:cs="Arial"/>
          <w:sz w:val="22"/>
          <w:szCs w:val="22"/>
        </w:rPr>
        <w:t xml:space="preserve"> Contrato con interrupciones, CI. </w:t>
      </w:r>
    </w:p>
    <w:p w14:paraId="6FF8F481" w14:textId="342774A7" w:rsidR="00313D59" w:rsidRPr="00070DB2" w:rsidRDefault="00313D59" w:rsidP="00070DB2">
      <w:pPr>
        <w:pStyle w:val="Prrafodelista"/>
        <w:numPr>
          <w:ilvl w:val="0"/>
          <w:numId w:val="25"/>
        </w:numPr>
        <w:rPr>
          <w:rFonts w:cs="Arial"/>
          <w:sz w:val="22"/>
          <w:szCs w:val="22"/>
        </w:rPr>
      </w:pPr>
      <w:r w:rsidRPr="00070DB2">
        <w:rPr>
          <w:rFonts w:ascii="Segoe UI Symbol" w:hAnsi="Segoe UI Symbol" w:cs="Segoe UI Symbol"/>
          <w:sz w:val="22"/>
          <w:szCs w:val="22"/>
        </w:rPr>
        <w:t>➢</w:t>
      </w:r>
      <w:r w:rsidRPr="00070DB2">
        <w:rPr>
          <w:rFonts w:cs="Arial"/>
          <w:sz w:val="22"/>
          <w:szCs w:val="22"/>
        </w:rPr>
        <w:t xml:space="preserve"> Contrato de suministro con firmeza condicionada, CFC. </w:t>
      </w:r>
    </w:p>
    <w:p w14:paraId="096D29F2" w14:textId="601EEC1F" w:rsidR="00313D59" w:rsidRPr="00070DB2" w:rsidRDefault="00313D59" w:rsidP="00070DB2">
      <w:pPr>
        <w:pStyle w:val="Prrafodelista"/>
        <w:numPr>
          <w:ilvl w:val="0"/>
          <w:numId w:val="25"/>
        </w:numPr>
        <w:rPr>
          <w:rFonts w:cs="Arial"/>
          <w:sz w:val="22"/>
          <w:szCs w:val="22"/>
        </w:rPr>
      </w:pPr>
      <w:r w:rsidRPr="00070DB2">
        <w:rPr>
          <w:rFonts w:ascii="Segoe UI Symbol" w:hAnsi="Segoe UI Symbol" w:cs="Segoe UI Symbol"/>
          <w:sz w:val="22"/>
          <w:szCs w:val="22"/>
        </w:rPr>
        <w:t>➢</w:t>
      </w:r>
      <w:r w:rsidRPr="00070DB2">
        <w:rPr>
          <w:rFonts w:cs="Arial"/>
          <w:sz w:val="22"/>
          <w:szCs w:val="22"/>
        </w:rPr>
        <w:t xml:space="preserve"> Contrato de opción de compra de gas, OCG. </w:t>
      </w:r>
    </w:p>
    <w:p w14:paraId="54DD41C2" w14:textId="77777777" w:rsidR="00313D59" w:rsidRPr="00A379E6" w:rsidRDefault="00313D59" w:rsidP="00E7209B">
      <w:pPr>
        <w:rPr>
          <w:rFonts w:cs="Arial"/>
          <w:sz w:val="22"/>
          <w:szCs w:val="22"/>
        </w:rPr>
      </w:pPr>
    </w:p>
    <w:p w14:paraId="40CB0ECC" w14:textId="39C4D7D9" w:rsidR="003F2AAD" w:rsidRDefault="003F2AAD" w:rsidP="0055379D">
      <w:pPr>
        <w:rPr>
          <w:rFonts w:cs="Arial"/>
          <w:sz w:val="22"/>
          <w:szCs w:val="22"/>
        </w:rPr>
      </w:pPr>
      <w:r>
        <w:rPr>
          <w:rFonts w:cs="Arial"/>
          <w:sz w:val="22"/>
          <w:szCs w:val="22"/>
        </w:rPr>
        <w:t>En la Resolución CREG 102 004 de 2023</w:t>
      </w:r>
      <w:r w:rsidR="004C02E6">
        <w:rPr>
          <w:rFonts w:cs="Arial"/>
          <w:sz w:val="22"/>
          <w:szCs w:val="22"/>
        </w:rPr>
        <w:t xml:space="preserve"> se </w:t>
      </w:r>
      <w:r w:rsidR="004C02E6" w:rsidRPr="004C02E6">
        <w:rPr>
          <w:rFonts w:cs="Arial"/>
          <w:sz w:val="22"/>
          <w:szCs w:val="22"/>
        </w:rPr>
        <w:t>adopta</w:t>
      </w:r>
      <w:r w:rsidR="004C02E6">
        <w:rPr>
          <w:rFonts w:cs="Arial"/>
          <w:sz w:val="22"/>
          <w:szCs w:val="22"/>
        </w:rPr>
        <w:t>ro</w:t>
      </w:r>
      <w:r w:rsidR="004C02E6" w:rsidRPr="004C02E6">
        <w:rPr>
          <w:rFonts w:cs="Arial"/>
          <w:sz w:val="22"/>
          <w:szCs w:val="22"/>
        </w:rPr>
        <w:t xml:space="preserve">n medidas transitorias en relación con los mecanismos y procedimientos de comercialización de gas natural de la </w:t>
      </w:r>
      <w:r w:rsidR="001B1E14">
        <w:rPr>
          <w:rFonts w:cs="Arial"/>
          <w:sz w:val="22"/>
          <w:szCs w:val="22"/>
        </w:rPr>
        <w:t>oferta de p</w:t>
      </w:r>
      <w:r w:rsidR="004C02E6" w:rsidRPr="004C02E6">
        <w:rPr>
          <w:rFonts w:cs="Arial"/>
          <w:sz w:val="22"/>
          <w:szCs w:val="22"/>
        </w:rPr>
        <w:t xml:space="preserve">roducción </w:t>
      </w:r>
      <w:r w:rsidR="001B1E14">
        <w:rPr>
          <w:rFonts w:cs="Arial"/>
          <w:sz w:val="22"/>
          <w:szCs w:val="22"/>
        </w:rPr>
        <w:t>t</w:t>
      </w:r>
      <w:r w:rsidR="004C02E6" w:rsidRPr="004C02E6">
        <w:rPr>
          <w:rFonts w:cs="Arial"/>
          <w:sz w:val="22"/>
          <w:szCs w:val="22"/>
        </w:rPr>
        <w:t xml:space="preserve">otal </w:t>
      </w:r>
      <w:r w:rsidR="001B1E14">
        <w:rPr>
          <w:rFonts w:cs="Arial"/>
          <w:sz w:val="22"/>
          <w:szCs w:val="22"/>
        </w:rPr>
        <w:t>d</w:t>
      </w:r>
      <w:r w:rsidR="004C02E6" w:rsidRPr="004C02E6">
        <w:rPr>
          <w:rFonts w:cs="Arial"/>
          <w:sz w:val="22"/>
          <w:szCs w:val="22"/>
        </w:rPr>
        <w:t>isponible para la Venta en Firme (</w:t>
      </w:r>
      <w:r w:rsidR="001B1E14">
        <w:rPr>
          <w:rFonts w:cs="Arial"/>
          <w:sz w:val="22"/>
          <w:szCs w:val="22"/>
        </w:rPr>
        <w:t xml:space="preserve">oferta de </w:t>
      </w:r>
      <w:r w:rsidR="004C02E6" w:rsidRPr="004C02E6">
        <w:rPr>
          <w:rFonts w:cs="Arial"/>
          <w:sz w:val="22"/>
          <w:szCs w:val="22"/>
        </w:rPr>
        <w:t>PTDVF) y de la</w:t>
      </w:r>
      <w:r w:rsidR="001B1E14">
        <w:rPr>
          <w:rFonts w:cs="Arial"/>
          <w:sz w:val="22"/>
          <w:szCs w:val="22"/>
        </w:rPr>
        <w:t xml:space="preserve"> oferta de ca</w:t>
      </w:r>
      <w:r w:rsidR="004C02E6" w:rsidRPr="004C02E6">
        <w:rPr>
          <w:rFonts w:cs="Arial"/>
          <w:sz w:val="22"/>
          <w:szCs w:val="22"/>
        </w:rPr>
        <w:t xml:space="preserve">ntidades </w:t>
      </w:r>
      <w:r w:rsidR="001B1E14">
        <w:rPr>
          <w:rFonts w:cs="Arial"/>
          <w:sz w:val="22"/>
          <w:szCs w:val="22"/>
        </w:rPr>
        <w:t>i</w:t>
      </w:r>
      <w:r w:rsidR="004C02E6" w:rsidRPr="004C02E6">
        <w:rPr>
          <w:rFonts w:cs="Arial"/>
          <w:sz w:val="22"/>
          <w:szCs w:val="22"/>
        </w:rPr>
        <w:t xml:space="preserve">mportadas </w:t>
      </w:r>
      <w:r w:rsidR="001B1E14">
        <w:rPr>
          <w:rFonts w:cs="Arial"/>
          <w:sz w:val="22"/>
          <w:szCs w:val="22"/>
        </w:rPr>
        <w:t>d</w:t>
      </w:r>
      <w:r w:rsidR="004C02E6" w:rsidRPr="004C02E6">
        <w:rPr>
          <w:rFonts w:cs="Arial"/>
          <w:sz w:val="22"/>
          <w:szCs w:val="22"/>
        </w:rPr>
        <w:t xml:space="preserve">isponibles para la </w:t>
      </w:r>
      <w:r w:rsidR="001B1E14">
        <w:rPr>
          <w:rFonts w:cs="Arial"/>
          <w:sz w:val="22"/>
          <w:szCs w:val="22"/>
        </w:rPr>
        <w:t>v</w:t>
      </w:r>
      <w:r w:rsidR="004C02E6" w:rsidRPr="004C02E6">
        <w:rPr>
          <w:rFonts w:cs="Arial"/>
          <w:sz w:val="22"/>
          <w:szCs w:val="22"/>
        </w:rPr>
        <w:t xml:space="preserve">enta en </w:t>
      </w:r>
      <w:r w:rsidR="001B1E14">
        <w:rPr>
          <w:rFonts w:cs="Arial"/>
          <w:sz w:val="22"/>
          <w:szCs w:val="22"/>
        </w:rPr>
        <w:t>f</w:t>
      </w:r>
      <w:r w:rsidR="004C02E6" w:rsidRPr="004C02E6">
        <w:rPr>
          <w:rFonts w:cs="Arial"/>
          <w:sz w:val="22"/>
          <w:szCs w:val="22"/>
        </w:rPr>
        <w:t>irme (</w:t>
      </w:r>
      <w:r w:rsidR="001B1E14">
        <w:rPr>
          <w:rFonts w:cs="Arial"/>
          <w:sz w:val="22"/>
          <w:szCs w:val="22"/>
        </w:rPr>
        <w:t xml:space="preserve">oferta de </w:t>
      </w:r>
      <w:r w:rsidR="004C02E6" w:rsidRPr="004C02E6">
        <w:rPr>
          <w:rFonts w:cs="Arial"/>
          <w:sz w:val="22"/>
          <w:szCs w:val="22"/>
        </w:rPr>
        <w:t>CIDVF), conforme a lo establecido en la Resolución CREG 186 de 2020.</w:t>
      </w:r>
      <w:r w:rsidR="004C02E6">
        <w:rPr>
          <w:rFonts w:cs="Arial"/>
          <w:sz w:val="22"/>
          <w:szCs w:val="22"/>
        </w:rPr>
        <w:t xml:space="preserve"> Principalmente se posibilitó </w:t>
      </w:r>
      <w:r w:rsidR="001B1E14">
        <w:rPr>
          <w:rFonts w:cs="Arial"/>
          <w:sz w:val="22"/>
          <w:szCs w:val="22"/>
        </w:rPr>
        <w:t xml:space="preserve">de manera temporal para el cumplimiento de las negociaciones en el año 2023 </w:t>
      </w:r>
      <w:r w:rsidR="004C02E6">
        <w:rPr>
          <w:rFonts w:cs="Arial"/>
          <w:sz w:val="22"/>
          <w:szCs w:val="22"/>
        </w:rPr>
        <w:t xml:space="preserve">la aplicación del mecanismo de negociación directa para contratos de duración de uno (1) o más años, la obligatoriedad de la declaración al Gestor del </w:t>
      </w:r>
      <w:r w:rsidR="004B170D">
        <w:rPr>
          <w:rFonts w:cs="Arial"/>
          <w:sz w:val="22"/>
          <w:szCs w:val="22"/>
        </w:rPr>
        <w:t>Mercado</w:t>
      </w:r>
      <w:r w:rsidR="004C02E6">
        <w:rPr>
          <w:rFonts w:cs="Arial"/>
          <w:sz w:val="22"/>
          <w:szCs w:val="22"/>
        </w:rPr>
        <w:t xml:space="preserve"> de la oferta de PTDVF y de </w:t>
      </w:r>
      <w:r w:rsidR="001B1E14">
        <w:rPr>
          <w:rFonts w:cs="Arial"/>
          <w:sz w:val="22"/>
          <w:szCs w:val="22"/>
        </w:rPr>
        <w:t xml:space="preserve">la oferta de </w:t>
      </w:r>
      <w:r w:rsidR="004C02E6">
        <w:rPr>
          <w:rFonts w:cs="Arial"/>
          <w:sz w:val="22"/>
          <w:szCs w:val="22"/>
        </w:rPr>
        <w:t>CIDVF de todas las fuentes de suministro, sin excepciones, y previo al registro de contratos de tipo firme</w:t>
      </w:r>
      <w:r w:rsidR="001B1E14">
        <w:rPr>
          <w:rFonts w:cs="Arial"/>
          <w:sz w:val="22"/>
          <w:szCs w:val="22"/>
        </w:rPr>
        <w:t xml:space="preserve">. Asimismo se posibilitó la declaración de cantidades adicionales de oferta de PTDVF de las cuentes de suministro contempladas en el Artículo 19 de la Resolución CREG 186 de 2020. </w:t>
      </w:r>
      <w:r w:rsidR="004C02E6">
        <w:rPr>
          <w:rFonts w:cs="Arial"/>
          <w:sz w:val="22"/>
          <w:szCs w:val="22"/>
        </w:rPr>
        <w:t xml:space="preserve"> </w:t>
      </w:r>
    </w:p>
    <w:p w14:paraId="18B5381E" w14:textId="77777777" w:rsidR="00076D28" w:rsidRDefault="00076D28" w:rsidP="0055379D">
      <w:pPr>
        <w:rPr>
          <w:rFonts w:cs="Arial"/>
          <w:sz w:val="22"/>
          <w:szCs w:val="22"/>
        </w:rPr>
      </w:pPr>
    </w:p>
    <w:p w14:paraId="1474D763" w14:textId="2E89C387" w:rsidR="00076D28" w:rsidRDefault="00C57680" w:rsidP="00C57680">
      <w:pPr>
        <w:rPr>
          <w:rFonts w:cs="Arial"/>
          <w:sz w:val="22"/>
          <w:szCs w:val="22"/>
        </w:rPr>
      </w:pPr>
      <w:r>
        <w:rPr>
          <w:rFonts w:cs="Arial"/>
          <w:sz w:val="22"/>
          <w:szCs w:val="22"/>
        </w:rPr>
        <w:t>Por otra parte, en el Decreto 1073 de 2015, se determinan las siguientes condiciones con respecto a la comercialización de gas natural:</w:t>
      </w:r>
    </w:p>
    <w:p w14:paraId="725AC823" w14:textId="77777777" w:rsidR="00C57680" w:rsidRDefault="00C57680" w:rsidP="00C57680">
      <w:pPr>
        <w:rPr>
          <w:rFonts w:cs="Arial"/>
          <w:sz w:val="22"/>
          <w:szCs w:val="22"/>
        </w:rPr>
      </w:pPr>
    </w:p>
    <w:p w14:paraId="7FCF9709" w14:textId="464546E8" w:rsidR="00C57680" w:rsidRDefault="00C57680" w:rsidP="00C57680">
      <w:pPr>
        <w:pStyle w:val="Prrafodelista"/>
        <w:numPr>
          <w:ilvl w:val="0"/>
          <w:numId w:val="24"/>
        </w:numPr>
        <w:rPr>
          <w:rFonts w:cs="Arial"/>
          <w:sz w:val="22"/>
          <w:szCs w:val="22"/>
        </w:rPr>
      </w:pPr>
      <w:r w:rsidRPr="00C57680">
        <w:rPr>
          <w:rFonts w:cs="Arial"/>
          <w:sz w:val="22"/>
          <w:szCs w:val="22"/>
        </w:rPr>
        <w:t>"</w:t>
      </w:r>
      <w:r w:rsidRPr="00070DB2">
        <w:rPr>
          <w:rFonts w:cs="Arial"/>
          <w:i/>
          <w:iCs/>
          <w:sz w:val="22"/>
          <w:szCs w:val="22"/>
        </w:rPr>
        <w:t>ARTÍCULO 2.2.2.1.1. (…)</w:t>
      </w:r>
      <w:r>
        <w:rPr>
          <w:rFonts w:cs="Arial"/>
          <w:sz w:val="22"/>
          <w:szCs w:val="22"/>
        </w:rPr>
        <w:t xml:space="preserve"> </w:t>
      </w:r>
      <w:r w:rsidRPr="00C57680">
        <w:t xml:space="preserve"> </w:t>
      </w:r>
      <w:r w:rsidRPr="00070DB2">
        <w:rPr>
          <w:rFonts w:cs="Arial"/>
          <w:i/>
          <w:iCs/>
          <w:sz w:val="22"/>
          <w:szCs w:val="22"/>
        </w:rPr>
        <w:t xml:space="preserve">Producción Total Disponible para la Venta - PTDV: Totalidad de las </w:t>
      </w:r>
      <w:r w:rsidRPr="00070DB2">
        <w:rPr>
          <w:rFonts w:cs="Arial"/>
          <w:b/>
          <w:bCs/>
          <w:i/>
          <w:iCs/>
          <w:sz w:val="22"/>
          <w:szCs w:val="22"/>
          <w:u w:val="single"/>
        </w:rPr>
        <w:t>cantidades diarias promedio mes</w:t>
      </w:r>
      <w:r w:rsidRPr="00070DB2">
        <w:rPr>
          <w:rFonts w:cs="Arial"/>
          <w:i/>
          <w:iCs/>
          <w:sz w:val="22"/>
          <w:szCs w:val="22"/>
        </w:rPr>
        <w:t xml:space="preserve"> de gas natural, medidas en GBTUD, que un productor o productor comercializador estima que tendrá disponibles para la venta bajo cualquier modalidad, en un periodo determinado, a través de contratos de suministro en cada campo o en un punto de entrada al SNT</w:t>
      </w:r>
      <w:r w:rsidRPr="00C57680">
        <w:rPr>
          <w:rFonts w:cs="Arial"/>
          <w:sz w:val="22"/>
          <w:szCs w:val="22"/>
        </w:rPr>
        <w:t>.</w:t>
      </w:r>
      <w:r>
        <w:rPr>
          <w:rFonts w:cs="Arial"/>
          <w:sz w:val="22"/>
          <w:szCs w:val="22"/>
        </w:rPr>
        <w:t xml:space="preserve"> (…)” (subrayado con resaltado fuera de texto)</w:t>
      </w:r>
    </w:p>
    <w:p w14:paraId="5CCB8F06" w14:textId="77777777" w:rsidR="00C57680" w:rsidRPr="00C57680" w:rsidRDefault="00C57680" w:rsidP="00070DB2">
      <w:pPr>
        <w:pStyle w:val="Prrafodelista"/>
        <w:ind w:left="791"/>
        <w:rPr>
          <w:rFonts w:cs="Arial"/>
          <w:sz w:val="22"/>
          <w:szCs w:val="22"/>
        </w:rPr>
      </w:pPr>
    </w:p>
    <w:p w14:paraId="0C79CF83" w14:textId="0495BF11" w:rsidR="00C57680" w:rsidRDefault="00C57680" w:rsidP="00DC4E78">
      <w:pPr>
        <w:pStyle w:val="Prrafodelista"/>
        <w:numPr>
          <w:ilvl w:val="0"/>
          <w:numId w:val="24"/>
        </w:numPr>
        <w:rPr>
          <w:rFonts w:cs="Arial"/>
          <w:sz w:val="22"/>
          <w:szCs w:val="22"/>
        </w:rPr>
      </w:pPr>
      <w:r>
        <w:rPr>
          <w:rFonts w:cs="Arial"/>
          <w:sz w:val="22"/>
          <w:szCs w:val="22"/>
        </w:rPr>
        <w:t>“</w:t>
      </w:r>
      <w:r w:rsidRPr="00070DB2">
        <w:rPr>
          <w:rFonts w:cs="Arial"/>
          <w:i/>
          <w:iCs/>
          <w:sz w:val="22"/>
          <w:szCs w:val="22"/>
        </w:rPr>
        <w:t xml:space="preserve">ARTÍCULO 2.2.2.2.22. </w:t>
      </w:r>
      <w:r w:rsidRPr="00070DB2">
        <w:rPr>
          <w:rFonts w:cs="Arial"/>
          <w:b/>
          <w:bCs/>
          <w:i/>
          <w:iCs/>
          <w:sz w:val="22"/>
          <w:szCs w:val="22"/>
          <w:u w:val="single"/>
        </w:rPr>
        <w:t>Actualización de la declaración de producción</w:t>
      </w:r>
      <w:r w:rsidRPr="00070DB2">
        <w:rPr>
          <w:rFonts w:cs="Arial"/>
          <w:i/>
          <w:iCs/>
          <w:sz w:val="22"/>
          <w:szCs w:val="22"/>
        </w:rPr>
        <w:t xml:space="preserve">. Todos los productores, los productores-comercializadores de gas natural y los comercializadores de gas importado obligados a declarar conforme a lo previsto en el presente Decreto, deberán actualizar su declaración exponiendo y documentando las razones que la justifican, por variación en la información disponible al momento de la declaración </w:t>
      </w:r>
      <w:r w:rsidRPr="00070DB2">
        <w:rPr>
          <w:rFonts w:cs="Arial"/>
          <w:b/>
          <w:bCs/>
          <w:i/>
          <w:iCs/>
          <w:sz w:val="22"/>
          <w:szCs w:val="22"/>
          <w:u w:val="single"/>
        </w:rPr>
        <w:t>y/o inmediatamente se surta un procedimiento de comercialización</w:t>
      </w:r>
      <w:r w:rsidRPr="00070DB2">
        <w:rPr>
          <w:rFonts w:cs="Arial"/>
          <w:i/>
          <w:iCs/>
          <w:sz w:val="22"/>
          <w:szCs w:val="22"/>
        </w:rPr>
        <w:t>, conforme a lo previsto en este Decreto</w:t>
      </w:r>
      <w:r w:rsidRPr="00C57680">
        <w:rPr>
          <w:rFonts w:cs="Arial"/>
          <w:sz w:val="22"/>
          <w:szCs w:val="22"/>
        </w:rPr>
        <w:t>.</w:t>
      </w:r>
      <w:r>
        <w:rPr>
          <w:rFonts w:cs="Arial"/>
          <w:sz w:val="22"/>
          <w:szCs w:val="22"/>
        </w:rPr>
        <w:t>” (subrayado con resaltado fuera de texto)</w:t>
      </w:r>
    </w:p>
    <w:p w14:paraId="6699D6F6" w14:textId="77777777" w:rsidR="00C57680" w:rsidRPr="00070DB2" w:rsidRDefault="00C57680" w:rsidP="00070DB2">
      <w:pPr>
        <w:pStyle w:val="Prrafodelista"/>
        <w:ind w:left="791"/>
        <w:rPr>
          <w:rFonts w:cs="Arial"/>
          <w:sz w:val="22"/>
          <w:szCs w:val="22"/>
        </w:rPr>
      </w:pPr>
    </w:p>
    <w:p w14:paraId="7D8BA132" w14:textId="77777777" w:rsidR="00313D59" w:rsidRDefault="00313D59" w:rsidP="00E7209B"/>
    <w:p w14:paraId="17B17A2F" w14:textId="478193F9" w:rsidR="0055379D" w:rsidRPr="00313D59" w:rsidRDefault="0055379D" w:rsidP="0055379D">
      <w:pPr>
        <w:pStyle w:val="Ttulo1"/>
        <w:numPr>
          <w:ilvl w:val="0"/>
          <w:numId w:val="14"/>
        </w:numPr>
        <w:spacing w:after="0"/>
        <w:ind w:left="431" w:hanging="431"/>
        <w:rPr>
          <w:szCs w:val="24"/>
        </w:rPr>
      </w:pPr>
      <w:bookmarkStart w:id="7" w:name="_Toc146635902"/>
      <w:r>
        <w:rPr>
          <w:szCs w:val="24"/>
        </w:rPr>
        <w:t>INFORMACIÓN GENERAL</w:t>
      </w:r>
      <w:bookmarkEnd w:id="7"/>
      <w:r w:rsidRPr="00313D59">
        <w:rPr>
          <w:szCs w:val="24"/>
        </w:rPr>
        <w:t xml:space="preserve"> </w:t>
      </w:r>
    </w:p>
    <w:p w14:paraId="4174B147" w14:textId="77777777" w:rsidR="00313D59" w:rsidRDefault="00313D59" w:rsidP="00E7209B">
      <w:pPr>
        <w:rPr>
          <w:sz w:val="22"/>
        </w:rPr>
      </w:pPr>
    </w:p>
    <w:p w14:paraId="531D3E86" w14:textId="0400685D" w:rsidR="000F3AF1" w:rsidRDefault="00FE1453" w:rsidP="000F3AF1">
      <w:pPr>
        <w:rPr>
          <w:bCs/>
          <w:sz w:val="22"/>
        </w:rPr>
      </w:pPr>
      <w:r>
        <w:rPr>
          <w:bCs/>
          <w:sz w:val="22"/>
        </w:rPr>
        <w:t xml:space="preserve">Mediante la Circular CREG </w:t>
      </w:r>
      <w:r w:rsidR="000F3AF1">
        <w:rPr>
          <w:bCs/>
          <w:sz w:val="22"/>
        </w:rPr>
        <w:t xml:space="preserve">046 de 2023, </w:t>
      </w:r>
      <w:r w:rsidR="000F3AF1" w:rsidRPr="000F3AF1">
        <w:rPr>
          <w:bCs/>
          <w:sz w:val="22"/>
        </w:rPr>
        <w:t>teniendo en</w:t>
      </w:r>
      <w:r w:rsidR="000F3AF1">
        <w:rPr>
          <w:bCs/>
          <w:sz w:val="22"/>
        </w:rPr>
        <w:t xml:space="preserve"> </w:t>
      </w:r>
      <w:r w:rsidR="000F3AF1" w:rsidRPr="000F3AF1">
        <w:rPr>
          <w:bCs/>
          <w:sz w:val="22"/>
        </w:rPr>
        <w:t xml:space="preserve">cuenta lo dispuesto en el Artículo 22 de la Resolución CREG 186 de 2020, </w:t>
      </w:r>
      <w:r w:rsidR="00F06226">
        <w:rPr>
          <w:bCs/>
          <w:sz w:val="22"/>
        </w:rPr>
        <w:t xml:space="preserve">se </w:t>
      </w:r>
      <w:r w:rsidR="000F3AF1" w:rsidRPr="000F3AF1">
        <w:rPr>
          <w:bCs/>
          <w:sz w:val="22"/>
        </w:rPr>
        <w:t>public</w:t>
      </w:r>
      <w:r w:rsidR="000F3AF1">
        <w:rPr>
          <w:bCs/>
          <w:sz w:val="22"/>
        </w:rPr>
        <w:t>ó</w:t>
      </w:r>
      <w:r w:rsidR="000F3AF1" w:rsidRPr="000F3AF1">
        <w:rPr>
          <w:bCs/>
          <w:sz w:val="22"/>
        </w:rPr>
        <w:t xml:space="preserve"> el</w:t>
      </w:r>
      <w:r w:rsidR="000F3AF1">
        <w:rPr>
          <w:bCs/>
          <w:sz w:val="22"/>
        </w:rPr>
        <w:t xml:space="preserve"> </w:t>
      </w:r>
      <w:r w:rsidR="000F3AF1" w:rsidRPr="000F3AF1">
        <w:rPr>
          <w:bCs/>
          <w:sz w:val="22"/>
        </w:rPr>
        <w:t xml:space="preserve">cronograma de la comercialización del </w:t>
      </w:r>
      <w:r w:rsidR="004B170D">
        <w:rPr>
          <w:bCs/>
          <w:sz w:val="22"/>
        </w:rPr>
        <w:t>Mercado</w:t>
      </w:r>
      <w:r w:rsidR="000F3AF1" w:rsidRPr="000F3AF1">
        <w:rPr>
          <w:bCs/>
          <w:sz w:val="22"/>
        </w:rPr>
        <w:t xml:space="preserve"> </w:t>
      </w:r>
      <w:r w:rsidR="004B170D">
        <w:rPr>
          <w:bCs/>
          <w:sz w:val="22"/>
        </w:rPr>
        <w:t>Mayorista</w:t>
      </w:r>
      <w:r w:rsidR="000F3AF1" w:rsidRPr="000F3AF1">
        <w:rPr>
          <w:bCs/>
          <w:sz w:val="22"/>
        </w:rPr>
        <w:t xml:space="preserve"> de gas natura</w:t>
      </w:r>
      <w:r w:rsidR="00F06226">
        <w:rPr>
          <w:bCs/>
          <w:sz w:val="22"/>
        </w:rPr>
        <w:t>l durante el año 2023,</w:t>
      </w:r>
      <w:r w:rsidR="000F3AF1" w:rsidRPr="000F3AF1">
        <w:rPr>
          <w:bCs/>
          <w:sz w:val="22"/>
        </w:rPr>
        <w:t xml:space="preserve"> a ser tenido en</w:t>
      </w:r>
      <w:r w:rsidR="000F3AF1">
        <w:rPr>
          <w:bCs/>
          <w:sz w:val="22"/>
        </w:rPr>
        <w:t xml:space="preserve"> </w:t>
      </w:r>
      <w:r w:rsidR="000F3AF1" w:rsidRPr="000F3AF1">
        <w:rPr>
          <w:bCs/>
          <w:sz w:val="22"/>
        </w:rPr>
        <w:t xml:space="preserve">cuenta para el desarrollo de </w:t>
      </w:r>
      <w:r w:rsidR="00F06226">
        <w:rPr>
          <w:bCs/>
          <w:sz w:val="22"/>
        </w:rPr>
        <w:t>los mecanismos de comercialización establecidos por la CREG</w:t>
      </w:r>
      <w:r w:rsidR="000F3AF1" w:rsidRPr="000F3AF1">
        <w:rPr>
          <w:bCs/>
          <w:sz w:val="22"/>
        </w:rPr>
        <w:t>.</w:t>
      </w:r>
      <w:r w:rsidR="000F3AF1">
        <w:rPr>
          <w:bCs/>
          <w:sz w:val="22"/>
        </w:rPr>
        <w:t xml:space="preserve"> Posteriormente</w:t>
      </w:r>
      <w:r w:rsidR="00F06226">
        <w:rPr>
          <w:bCs/>
          <w:sz w:val="22"/>
        </w:rPr>
        <w:t>,</w:t>
      </w:r>
      <w:r w:rsidR="000F3AF1">
        <w:rPr>
          <w:bCs/>
          <w:sz w:val="22"/>
        </w:rPr>
        <w:t xml:space="preserve"> mediante las circulares CREG 055 y 066 de 2023 se realizaron modificaciones a algunas de las fechas establecidas inicialmente, tomando en consideración </w:t>
      </w:r>
      <w:r w:rsidR="00F06226">
        <w:rPr>
          <w:bCs/>
          <w:sz w:val="22"/>
        </w:rPr>
        <w:t xml:space="preserve">el avance y </w:t>
      </w:r>
      <w:r w:rsidR="000F3AF1">
        <w:rPr>
          <w:bCs/>
          <w:sz w:val="22"/>
        </w:rPr>
        <w:t>los efectos de la publicación de la Resolución CREG 102 004 de 2023. Dicho cronograma es aplicable a las fuentes de suministro sobre las que no se pueden hacer negociaciones en cualquier momento del año</w:t>
      </w:r>
      <w:r w:rsidR="00F06226">
        <w:rPr>
          <w:bCs/>
          <w:sz w:val="22"/>
        </w:rPr>
        <w:t>,</w:t>
      </w:r>
      <w:r w:rsidR="000F3AF1">
        <w:rPr>
          <w:bCs/>
          <w:sz w:val="22"/>
        </w:rPr>
        <w:t xml:space="preserve"> de acuerdo con lo contemplado en los Artículos 19 y 20 de la Resolución CREG 186 de 2020.</w:t>
      </w:r>
    </w:p>
    <w:p w14:paraId="74C7DCBE" w14:textId="77777777" w:rsidR="000F3AF1" w:rsidRDefault="000F3AF1" w:rsidP="000F3AF1">
      <w:pPr>
        <w:rPr>
          <w:bCs/>
          <w:sz w:val="22"/>
        </w:rPr>
      </w:pPr>
    </w:p>
    <w:p w14:paraId="446FF863" w14:textId="0E42570D" w:rsidR="00F06226" w:rsidRDefault="00F06226" w:rsidP="000F3AF1">
      <w:pPr>
        <w:rPr>
          <w:bCs/>
          <w:sz w:val="22"/>
        </w:rPr>
      </w:pPr>
      <w:r>
        <w:rPr>
          <w:bCs/>
          <w:sz w:val="22"/>
        </w:rPr>
        <w:t xml:space="preserve">En el cronograma vigente los contratos suscritos por los agentes del </w:t>
      </w:r>
      <w:r w:rsidR="004B170D">
        <w:rPr>
          <w:bCs/>
          <w:sz w:val="22"/>
        </w:rPr>
        <w:t>Mercado</w:t>
      </w:r>
      <w:r>
        <w:rPr>
          <w:bCs/>
          <w:sz w:val="22"/>
        </w:rPr>
        <w:t xml:space="preserve"> </w:t>
      </w:r>
      <w:r w:rsidR="004B170D">
        <w:rPr>
          <w:bCs/>
          <w:sz w:val="22"/>
        </w:rPr>
        <w:t>Primario</w:t>
      </w:r>
      <w:r>
        <w:rPr>
          <w:bCs/>
          <w:sz w:val="22"/>
        </w:rPr>
        <w:t xml:space="preserve"> mediante el mecanismo de negociaciones directas tenían el 15 de septiembre de 2023 como plazo máximo de registro</w:t>
      </w:r>
      <w:r w:rsidR="00934DB3">
        <w:rPr>
          <w:bCs/>
          <w:sz w:val="22"/>
        </w:rPr>
        <w:t xml:space="preserve"> de los contratos suscritos </w:t>
      </w:r>
      <w:r>
        <w:rPr>
          <w:bCs/>
          <w:sz w:val="22"/>
        </w:rPr>
        <w:t xml:space="preserve">ante el Gestor del </w:t>
      </w:r>
      <w:r w:rsidR="004B170D">
        <w:rPr>
          <w:bCs/>
          <w:sz w:val="22"/>
        </w:rPr>
        <w:t>Mercado</w:t>
      </w:r>
      <w:r>
        <w:rPr>
          <w:bCs/>
          <w:sz w:val="22"/>
        </w:rPr>
        <w:t>.</w:t>
      </w:r>
      <w:r w:rsidR="00934DB3">
        <w:rPr>
          <w:bCs/>
          <w:sz w:val="22"/>
        </w:rPr>
        <w:t xml:space="preserve"> Una vez terminadas dichas negociaciones y en caso de que haya aún cantidades de gas disponibles para la venta en firme, se procede con el mecanismo de reserva de cantidades a usuarios regulados y posteriormente se desarrollan las subastas de los productos C1 y C2, que tiene duración de un (1) año, entre 1 de diciembre y 30 de noviembre del siguiente año. </w:t>
      </w:r>
    </w:p>
    <w:p w14:paraId="7C393265" w14:textId="77777777" w:rsidR="00F06226" w:rsidRDefault="00F06226" w:rsidP="000F3AF1">
      <w:pPr>
        <w:rPr>
          <w:bCs/>
          <w:sz w:val="22"/>
        </w:rPr>
      </w:pPr>
    </w:p>
    <w:p w14:paraId="4CC88EFB" w14:textId="65830D86" w:rsidR="00934DB3" w:rsidRDefault="00934DB3" w:rsidP="000F3AF1">
      <w:pPr>
        <w:rPr>
          <w:bCs/>
          <w:sz w:val="22"/>
        </w:rPr>
      </w:pPr>
      <w:r>
        <w:rPr>
          <w:bCs/>
          <w:sz w:val="22"/>
        </w:rPr>
        <w:t xml:space="preserve">Las cantidades aún disponible para la contratación de tipo firme, que no puedan ser garantizadas para un año de duración como mínimo, pueden ser negociadas posteriormente, mediante el mecanismo de subastas de contratos firmes bimestrales. </w:t>
      </w:r>
      <w:r w:rsidR="00EF5749">
        <w:rPr>
          <w:bCs/>
          <w:sz w:val="22"/>
        </w:rPr>
        <w:t xml:space="preserve">Este es el único mecanismo establecido por la CREG para la negociación de contratos de tipo firme cuando el suministro de gas se garantiza por menor plazo a un año de gas. </w:t>
      </w:r>
    </w:p>
    <w:p w14:paraId="040B66E9" w14:textId="77777777" w:rsidR="00EF5749" w:rsidRDefault="00EF5749" w:rsidP="000F3AF1">
      <w:pPr>
        <w:rPr>
          <w:bCs/>
          <w:sz w:val="22"/>
        </w:rPr>
      </w:pPr>
    </w:p>
    <w:p w14:paraId="3E2FB1A4" w14:textId="35834FD2" w:rsidR="00EF5749" w:rsidRDefault="00EF5749" w:rsidP="000F3AF1">
      <w:pPr>
        <w:rPr>
          <w:bCs/>
          <w:sz w:val="22"/>
        </w:rPr>
      </w:pPr>
      <w:r>
        <w:rPr>
          <w:bCs/>
          <w:sz w:val="22"/>
        </w:rPr>
        <w:t>En cuanto al suministro de gas de tipo interrumpible, para el que la CREG ha establecido la modalidad de “</w:t>
      </w:r>
      <w:r w:rsidRPr="00EF5749">
        <w:rPr>
          <w:bCs/>
          <w:i/>
          <w:iCs/>
          <w:sz w:val="22"/>
        </w:rPr>
        <w:t>contrato con interrupciones</w:t>
      </w:r>
      <w:r>
        <w:rPr>
          <w:bCs/>
          <w:sz w:val="22"/>
        </w:rPr>
        <w:t xml:space="preserve">” tanto en el </w:t>
      </w:r>
      <w:r w:rsidR="004B170D">
        <w:rPr>
          <w:bCs/>
          <w:sz w:val="22"/>
        </w:rPr>
        <w:t>Mercado</w:t>
      </w:r>
      <w:r>
        <w:rPr>
          <w:bCs/>
          <w:sz w:val="22"/>
        </w:rPr>
        <w:t xml:space="preserve"> </w:t>
      </w:r>
      <w:r w:rsidR="004B170D">
        <w:rPr>
          <w:bCs/>
          <w:sz w:val="22"/>
        </w:rPr>
        <w:t>Primario</w:t>
      </w:r>
      <w:r>
        <w:rPr>
          <w:bCs/>
          <w:sz w:val="22"/>
        </w:rPr>
        <w:t xml:space="preserve"> como en el </w:t>
      </w:r>
      <w:r w:rsidR="004B170D">
        <w:rPr>
          <w:bCs/>
          <w:sz w:val="22"/>
        </w:rPr>
        <w:t>Mercado</w:t>
      </w:r>
      <w:r>
        <w:rPr>
          <w:bCs/>
          <w:sz w:val="22"/>
        </w:rPr>
        <w:t xml:space="preserve"> </w:t>
      </w:r>
      <w:r w:rsidR="004B170D">
        <w:rPr>
          <w:bCs/>
          <w:sz w:val="22"/>
        </w:rPr>
        <w:t>Secundario</w:t>
      </w:r>
      <w:r>
        <w:rPr>
          <w:bCs/>
          <w:sz w:val="22"/>
        </w:rPr>
        <w:t xml:space="preserve">, se han establecido dos mecanismos de comercialización: </w:t>
      </w:r>
      <w:r w:rsidR="00942CF3">
        <w:rPr>
          <w:bCs/>
          <w:sz w:val="22"/>
        </w:rPr>
        <w:t>i.) E</w:t>
      </w:r>
      <w:r>
        <w:rPr>
          <w:bCs/>
          <w:sz w:val="22"/>
        </w:rPr>
        <w:t>l mecanismo de subasta mensual</w:t>
      </w:r>
      <w:r w:rsidR="00942CF3">
        <w:rPr>
          <w:bCs/>
          <w:sz w:val="22"/>
        </w:rPr>
        <w:t>,</w:t>
      </w:r>
      <w:r>
        <w:rPr>
          <w:bCs/>
          <w:sz w:val="22"/>
        </w:rPr>
        <w:t xml:space="preserve"> de tipo “</w:t>
      </w:r>
      <w:r w:rsidRPr="00EF5749">
        <w:rPr>
          <w:bCs/>
          <w:i/>
          <w:iCs/>
          <w:sz w:val="22"/>
        </w:rPr>
        <w:t>sobre cerrado</w:t>
      </w:r>
      <w:r>
        <w:rPr>
          <w:bCs/>
          <w:sz w:val="22"/>
        </w:rPr>
        <w:t>”</w:t>
      </w:r>
      <w:r w:rsidR="00CA272C">
        <w:rPr>
          <w:bCs/>
          <w:sz w:val="22"/>
        </w:rPr>
        <w:t>,</w:t>
      </w:r>
      <w:r w:rsidR="00942CF3">
        <w:rPr>
          <w:bCs/>
          <w:sz w:val="22"/>
        </w:rPr>
        <w:t xml:space="preserve"> que aplica como único mecanismo de contratación </w:t>
      </w:r>
      <w:r w:rsidR="00CA272C">
        <w:rPr>
          <w:bCs/>
          <w:sz w:val="22"/>
        </w:rPr>
        <w:t xml:space="preserve">con duración de un mes </w:t>
      </w:r>
      <w:r w:rsidR="00942CF3">
        <w:rPr>
          <w:bCs/>
          <w:sz w:val="22"/>
        </w:rPr>
        <w:t>para las fuentes de suministro que obligatoriamente deben aplicar los mecanismos de comercialización establecidos por la CREG y para los usuarios no regulados,</w:t>
      </w:r>
      <w:r>
        <w:rPr>
          <w:bCs/>
          <w:sz w:val="22"/>
        </w:rPr>
        <w:t xml:space="preserve"> </w:t>
      </w:r>
      <w:r w:rsidR="00942CF3">
        <w:rPr>
          <w:bCs/>
          <w:sz w:val="22"/>
        </w:rPr>
        <w:t xml:space="preserve">en la que pueden participar también como oferentes los agentes que representan las demás fuentes de suministro y los vendedores del </w:t>
      </w:r>
      <w:r w:rsidR="004B170D">
        <w:rPr>
          <w:bCs/>
          <w:sz w:val="22"/>
        </w:rPr>
        <w:t>Mercado</w:t>
      </w:r>
      <w:r w:rsidR="00942CF3">
        <w:rPr>
          <w:bCs/>
          <w:sz w:val="22"/>
        </w:rPr>
        <w:t xml:space="preserve"> </w:t>
      </w:r>
      <w:r w:rsidR="004B170D">
        <w:rPr>
          <w:bCs/>
          <w:sz w:val="22"/>
        </w:rPr>
        <w:t>Secundario</w:t>
      </w:r>
      <w:r w:rsidR="00942CF3">
        <w:rPr>
          <w:bCs/>
          <w:sz w:val="22"/>
        </w:rPr>
        <w:t xml:space="preserve">; y, </w:t>
      </w:r>
      <w:proofErr w:type="spellStart"/>
      <w:r w:rsidR="00942CF3">
        <w:rPr>
          <w:bCs/>
          <w:sz w:val="22"/>
        </w:rPr>
        <w:t>ii</w:t>
      </w:r>
      <w:proofErr w:type="spellEnd"/>
      <w:r w:rsidR="00942CF3">
        <w:rPr>
          <w:bCs/>
          <w:sz w:val="22"/>
        </w:rPr>
        <w:t>.) El mecanismo de negociaciones directas</w:t>
      </w:r>
      <w:r w:rsidR="00CA272C">
        <w:rPr>
          <w:bCs/>
          <w:sz w:val="22"/>
        </w:rPr>
        <w:t xml:space="preserve"> en el que pueden participar como oferentes los vendedores del </w:t>
      </w:r>
      <w:r w:rsidR="004B170D">
        <w:rPr>
          <w:bCs/>
          <w:sz w:val="22"/>
        </w:rPr>
        <w:t>Mercado</w:t>
      </w:r>
      <w:r w:rsidR="00CA272C">
        <w:rPr>
          <w:bCs/>
          <w:sz w:val="22"/>
        </w:rPr>
        <w:t xml:space="preserve"> </w:t>
      </w:r>
      <w:r w:rsidR="004B170D">
        <w:rPr>
          <w:bCs/>
          <w:sz w:val="22"/>
        </w:rPr>
        <w:t>Secundario</w:t>
      </w:r>
      <w:r w:rsidR="00CA272C">
        <w:rPr>
          <w:bCs/>
          <w:sz w:val="22"/>
        </w:rPr>
        <w:t xml:space="preserve"> (excepto los usuarios no regulados) y los agentes que representan los </w:t>
      </w:r>
      <w:r w:rsidR="00CA272C" w:rsidRPr="00CA272C">
        <w:rPr>
          <w:bCs/>
          <w:sz w:val="22"/>
        </w:rPr>
        <w:t>campos que se encuentren en pruebas extensas o sobre los cuales no se haya declarado su comercialidad, de campos menores o de yacimientos no convencionales</w:t>
      </w:r>
      <w:r w:rsidR="00CA272C">
        <w:rPr>
          <w:bCs/>
          <w:sz w:val="22"/>
        </w:rPr>
        <w:t>. En este segundo mecanismo también pueden negociar l</w:t>
      </w:r>
      <w:r w:rsidR="00CA272C" w:rsidRPr="00CA272C">
        <w:rPr>
          <w:bCs/>
          <w:sz w:val="22"/>
        </w:rPr>
        <w:t xml:space="preserve">os Comercializadores de gas importado con los generadores térmicos, </w:t>
      </w:r>
      <w:r w:rsidR="00CA272C">
        <w:rPr>
          <w:bCs/>
          <w:sz w:val="22"/>
        </w:rPr>
        <w:t xml:space="preserve">con </w:t>
      </w:r>
      <w:r w:rsidR="00CA272C" w:rsidRPr="00CA272C">
        <w:rPr>
          <w:bCs/>
          <w:sz w:val="22"/>
        </w:rPr>
        <w:t xml:space="preserve">duración mensual con destino a la atención de la demanda de generadores termoeléctricos. </w:t>
      </w:r>
      <w:r w:rsidR="00CA272C">
        <w:rPr>
          <w:bCs/>
          <w:sz w:val="22"/>
        </w:rPr>
        <w:t xml:space="preserve">  </w:t>
      </w:r>
      <w:r w:rsidR="00942CF3">
        <w:rPr>
          <w:bCs/>
          <w:sz w:val="22"/>
        </w:rPr>
        <w:t xml:space="preserve">  </w:t>
      </w:r>
      <w:r>
        <w:rPr>
          <w:bCs/>
          <w:sz w:val="22"/>
        </w:rPr>
        <w:t xml:space="preserve"> </w:t>
      </w:r>
    </w:p>
    <w:p w14:paraId="46910E65" w14:textId="77777777" w:rsidR="00934DB3" w:rsidRDefault="00934DB3" w:rsidP="000F3AF1">
      <w:pPr>
        <w:rPr>
          <w:bCs/>
          <w:sz w:val="22"/>
        </w:rPr>
      </w:pPr>
    </w:p>
    <w:p w14:paraId="5FE34514" w14:textId="657BC46A" w:rsidR="00C538B7" w:rsidRDefault="00CA272C" w:rsidP="000F3AF1">
      <w:pPr>
        <w:rPr>
          <w:bCs/>
          <w:sz w:val="22"/>
        </w:rPr>
      </w:pPr>
      <w:r>
        <w:rPr>
          <w:bCs/>
          <w:sz w:val="22"/>
        </w:rPr>
        <w:t>Con base en las declaraciones de producción publicadas el 31 de mayo de 2023 por el Ministerio de Minas y Energía se obtuvo el siguiente balance de PTDV</w:t>
      </w:r>
      <w:r w:rsidR="0042305D">
        <w:rPr>
          <w:bCs/>
          <w:sz w:val="22"/>
        </w:rPr>
        <w:t xml:space="preserve"> </w:t>
      </w:r>
      <w:r w:rsidR="0042305D" w:rsidRPr="0042305D">
        <w:rPr>
          <w:bCs/>
          <w:sz w:val="22"/>
          <w:szCs w:val="22"/>
        </w:rPr>
        <w:t xml:space="preserve">en la </w:t>
      </w:r>
      <w:r w:rsidR="0042305D" w:rsidRPr="0042305D">
        <w:rPr>
          <w:bCs/>
          <w:sz w:val="22"/>
          <w:szCs w:val="22"/>
        </w:rPr>
        <w:fldChar w:fldCharType="begin"/>
      </w:r>
      <w:r w:rsidR="0042305D" w:rsidRPr="0042305D">
        <w:rPr>
          <w:bCs/>
          <w:sz w:val="22"/>
          <w:szCs w:val="22"/>
        </w:rPr>
        <w:instrText xml:space="preserve"> REF _Ref146290567 \h  \* MERGEFORMAT </w:instrText>
      </w:r>
      <w:r w:rsidR="0042305D" w:rsidRPr="0042305D">
        <w:rPr>
          <w:bCs/>
          <w:sz w:val="22"/>
          <w:szCs w:val="22"/>
        </w:rPr>
      </w:r>
      <w:r w:rsidR="0042305D" w:rsidRPr="0042305D">
        <w:rPr>
          <w:bCs/>
          <w:sz w:val="22"/>
          <w:szCs w:val="22"/>
        </w:rPr>
        <w:fldChar w:fldCharType="separate"/>
      </w:r>
      <w:r w:rsidR="0042305D" w:rsidRPr="0042305D">
        <w:rPr>
          <w:sz w:val="22"/>
          <w:szCs w:val="22"/>
        </w:rPr>
        <w:t xml:space="preserve">Ilustración </w:t>
      </w:r>
      <w:r w:rsidR="0042305D" w:rsidRPr="0042305D">
        <w:rPr>
          <w:noProof/>
          <w:sz w:val="22"/>
          <w:szCs w:val="22"/>
        </w:rPr>
        <w:t>1</w:t>
      </w:r>
      <w:r w:rsidR="0042305D" w:rsidRPr="0042305D">
        <w:rPr>
          <w:bCs/>
          <w:sz w:val="22"/>
          <w:szCs w:val="22"/>
        </w:rPr>
        <w:fldChar w:fldCharType="end"/>
      </w:r>
      <w:r w:rsidRPr="0042305D">
        <w:rPr>
          <w:bCs/>
          <w:sz w:val="22"/>
          <w:szCs w:val="22"/>
        </w:rPr>
        <w:t>, que</w:t>
      </w:r>
      <w:r>
        <w:rPr>
          <w:bCs/>
          <w:sz w:val="22"/>
        </w:rPr>
        <w:t xml:space="preserve"> muestra que la mayor cantidad de potencial de oferta disponible para la venta se presenta en las fuentes de suministro que pueden negociar de manera directa en cualquier momento del año y que no están sujetas al cronograma publicado por la CREG ni a los mecanismos establecidos en dicho cronograma, como se muestra en la tabla siguiente. </w:t>
      </w:r>
      <w:r w:rsidR="00BC26AF">
        <w:rPr>
          <w:bCs/>
          <w:sz w:val="22"/>
        </w:rPr>
        <w:t>Esto es importante tenerlo en consideración en cuanto a la gran flexibilidad que se presenta para la contratación de estas fuentes y la gran participación que tienen en la actual oferta.</w:t>
      </w:r>
    </w:p>
    <w:p w14:paraId="2C7FB5C3" w14:textId="77777777" w:rsidR="00CA272C" w:rsidRDefault="00CA272C" w:rsidP="000F3AF1">
      <w:pPr>
        <w:rPr>
          <w:bCs/>
          <w:sz w:val="22"/>
        </w:rPr>
      </w:pPr>
    </w:p>
    <w:p w14:paraId="66CD7BF1" w14:textId="4A0D3B11" w:rsidR="0042305D" w:rsidRPr="0042305D" w:rsidRDefault="0042305D" w:rsidP="0042305D">
      <w:pPr>
        <w:pStyle w:val="Descripcin"/>
        <w:keepNext/>
        <w:jc w:val="center"/>
        <w:rPr>
          <w:i w:val="0"/>
          <w:iCs w:val="0"/>
        </w:rPr>
      </w:pPr>
      <w:bookmarkStart w:id="8" w:name="_Ref146290567"/>
      <w:bookmarkStart w:id="9" w:name="_Toc146530035"/>
      <w:r w:rsidRPr="0042305D">
        <w:rPr>
          <w:i w:val="0"/>
          <w:iCs w:val="0"/>
        </w:rPr>
        <w:t xml:space="preserve">Ilustración </w:t>
      </w:r>
      <w:r w:rsidRPr="0042305D">
        <w:rPr>
          <w:i w:val="0"/>
          <w:iCs w:val="0"/>
        </w:rPr>
        <w:fldChar w:fldCharType="begin"/>
      </w:r>
      <w:r w:rsidRPr="0042305D">
        <w:rPr>
          <w:i w:val="0"/>
          <w:iCs w:val="0"/>
        </w:rPr>
        <w:instrText xml:space="preserve"> SEQ Ilustración \* ARABIC </w:instrText>
      </w:r>
      <w:r w:rsidRPr="0042305D">
        <w:rPr>
          <w:i w:val="0"/>
          <w:iCs w:val="0"/>
        </w:rPr>
        <w:fldChar w:fldCharType="separate"/>
      </w:r>
      <w:r w:rsidR="008D0241">
        <w:rPr>
          <w:i w:val="0"/>
          <w:iCs w:val="0"/>
          <w:noProof/>
        </w:rPr>
        <w:t>1</w:t>
      </w:r>
      <w:r w:rsidRPr="0042305D">
        <w:rPr>
          <w:i w:val="0"/>
          <w:iCs w:val="0"/>
        </w:rPr>
        <w:fldChar w:fldCharType="end"/>
      </w:r>
      <w:bookmarkEnd w:id="8"/>
      <w:r w:rsidRPr="0042305D">
        <w:rPr>
          <w:i w:val="0"/>
          <w:iCs w:val="0"/>
        </w:rPr>
        <w:t xml:space="preserve"> PTDV publicada a 31 de mayo de 2023 por tipo de fuente de suministro</w:t>
      </w:r>
      <w:bookmarkEnd w:id="9"/>
    </w:p>
    <w:p w14:paraId="5C4D89BC" w14:textId="3C8FE86D" w:rsidR="00C538B7" w:rsidRDefault="00C538B7" w:rsidP="00C538B7">
      <w:pPr>
        <w:jc w:val="center"/>
        <w:rPr>
          <w:bCs/>
          <w:sz w:val="22"/>
        </w:rPr>
      </w:pPr>
      <w:r>
        <w:rPr>
          <w:bCs/>
          <w:noProof/>
          <w:sz w:val="22"/>
        </w:rPr>
        <w:drawing>
          <wp:inline distT="0" distB="0" distL="0" distR="0" wp14:anchorId="0D0EC082" wp14:editId="53FA18A2">
            <wp:extent cx="5972810" cy="2190750"/>
            <wp:effectExtent l="0" t="0" r="8890" b="0"/>
            <wp:docPr id="210281283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72810" cy="2190750"/>
                    </a:xfrm>
                    <a:prstGeom prst="rect">
                      <a:avLst/>
                    </a:prstGeom>
                    <a:noFill/>
                    <a:ln>
                      <a:noFill/>
                    </a:ln>
                  </pic:spPr>
                </pic:pic>
              </a:graphicData>
            </a:graphic>
          </wp:inline>
        </w:drawing>
      </w:r>
    </w:p>
    <w:p w14:paraId="033E9DF8" w14:textId="77777777" w:rsidR="000F3AF1" w:rsidRDefault="000F3AF1">
      <w:pPr>
        <w:rPr>
          <w:sz w:val="22"/>
          <w:szCs w:val="22"/>
        </w:rPr>
      </w:pPr>
    </w:p>
    <w:p w14:paraId="3E258D60" w14:textId="77777777" w:rsidR="00764CC7" w:rsidRPr="00AA3973" w:rsidRDefault="00764CC7" w:rsidP="00764CC7">
      <w:pPr>
        <w:ind w:left="142" w:right="142"/>
        <w:rPr>
          <w:rFonts w:cs="Arial"/>
          <w:sz w:val="22"/>
          <w:szCs w:val="22"/>
        </w:rPr>
      </w:pPr>
      <w:r w:rsidRPr="00764CC7">
        <w:rPr>
          <w:rFonts w:cs="Arial"/>
          <w:sz w:val="22"/>
          <w:szCs w:val="22"/>
        </w:rPr>
        <w:t>Según publica el IDEAM “</w:t>
      </w:r>
      <w:r w:rsidRPr="00764CC7">
        <w:rPr>
          <w:rFonts w:cs="Arial"/>
          <w:i/>
          <w:iCs/>
          <w:sz w:val="22"/>
          <w:szCs w:val="22"/>
        </w:rPr>
        <w:t xml:space="preserve">Los diferentes estudios realizados por el IDEAM han permitido establecer que el impacto de El Niño en </w:t>
      </w:r>
      <w:proofErr w:type="gramStart"/>
      <w:r w:rsidRPr="00764CC7">
        <w:rPr>
          <w:rFonts w:cs="Arial"/>
          <w:i/>
          <w:iCs/>
          <w:sz w:val="22"/>
          <w:szCs w:val="22"/>
        </w:rPr>
        <w:t>Colombia,</w:t>
      </w:r>
      <w:proofErr w:type="gramEnd"/>
      <w:r w:rsidRPr="00764CC7">
        <w:rPr>
          <w:rFonts w:cs="Arial"/>
          <w:i/>
          <w:iCs/>
          <w:sz w:val="22"/>
          <w:szCs w:val="22"/>
        </w:rPr>
        <w:t xml:space="preserve"> se refleja en un déficit significativo de las precipitaciones, así como en un aumento importante de la temperatura del aire, especialmente en sectores de las regiones Caribe, Andina y Pacífica. Cabe destacar, que la alteración del régimen de lluvias por la ocurrencia de estos fenómenos no sigue un patrón común; por el contrario, es diferencial a lo largo y ancho del territorio nacional</w:t>
      </w:r>
      <w:r w:rsidRPr="00764CC7">
        <w:rPr>
          <w:rFonts w:cs="Arial"/>
          <w:sz w:val="22"/>
          <w:szCs w:val="22"/>
        </w:rPr>
        <w:t>”.</w:t>
      </w:r>
    </w:p>
    <w:p w14:paraId="41AD818E" w14:textId="77777777" w:rsidR="00764CC7" w:rsidRPr="00764CC7" w:rsidRDefault="00764CC7" w:rsidP="00764CC7">
      <w:pPr>
        <w:ind w:left="142" w:right="142"/>
        <w:rPr>
          <w:rFonts w:cs="Arial"/>
          <w:sz w:val="22"/>
          <w:szCs w:val="22"/>
        </w:rPr>
      </w:pPr>
    </w:p>
    <w:p w14:paraId="384FEAB8" w14:textId="77777777" w:rsidR="00764CC7" w:rsidRPr="00764CC7" w:rsidRDefault="00764CC7" w:rsidP="00764CC7">
      <w:pPr>
        <w:ind w:left="142" w:right="142"/>
        <w:rPr>
          <w:rFonts w:cs="Arial"/>
          <w:sz w:val="22"/>
          <w:szCs w:val="22"/>
        </w:rPr>
      </w:pPr>
      <w:r w:rsidRPr="00764CC7">
        <w:rPr>
          <w:rFonts w:cs="Arial"/>
          <w:sz w:val="22"/>
          <w:szCs w:val="22"/>
        </w:rPr>
        <w:t xml:space="preserve">Actualmente, de acuerdo con información más reciente publicada el 18 de septiembre de 2023 por el </w:t>
      </w:r>
      <w:proofErr w:type="spellStart"/>
      <w:r w:rsidRPr="00764CC7">
        <w:rPr>
          <w:rFonts w:cs="Arial"/>
          <w:sz w:val="22"/>
          <w:szCs w:val="22"/>
        </w:rPr>
        <w:t>Climate</w:t>
      </w:r>
      <w:proofErr w:type="spellEnd"/>
      <w:r w:rsidRPr="00764CC7">
        <w:rPr>
          <w:rFonts w:cs="Arial"/>
          <w:sz w:val="22"/>
          <w:szCs w:val="22"/>
        </w:rPr>
        <w:t xml:space="preserve"> </w:t>
      </w:r>
      <w:proofErr w:type="spellStart"/>
      <w:r w:rsidRPr="00764CC7">
        <w:rPr>
          <w:rFonts w:cs="Arial"/>
          <w:sz w:val="22"/>
          <w:szCs w:val="22"/>
        </w:rPr>
        <w:t>Prediction</w:t>
      </w:r>
      <w:proofErr w:type="spellEnd"/>
      <w:r w:rsidRPr="00764CC7">
        <w:rPr>
          <w:rFonts w:cs="Arial"/>
          <w:sz w:val="22"/>
          <w:szCs w:val="22"/>
        </w:rPr>
        <w:t xml:space="preserve"> Center / NCEP de los Estados Unidos de América (enlace https://www.cpc.ncep.noaa.gov/products/analysis_monitoring/lanina/enso_evolution-status-fcsts-web.pdf), s</w:t>
      </w:r>
      <w:r w:rsidRPr="00AA3973">
        <w:rPr>
          <w:rFonts w:cs="Arial"/>
          <w:sz w:val="22"/>
          <w:szCs w:val="22"/>
        </w:rPr>
        <w:t xml:space="preserve">e </w:t>
      </w:r>
      <w:r w:rsidRPr="00764CC7">
        <w:rPr>
          <w:rFonts w:cs="Arial"/>
          <w:sz w:val="22"/>
          <w:szCs w:val="22"/>
        </w:rPr>
        <w:t xml:space="preserve">observan condiciones de un Fenómeno de El Niño y se anticipa que continuará en el invierno del hemisferio norte con una posibilidad mayor al 95% entre en el período enero – marzo de 2024. </w:t>
      </w:r>
    </w:p>
    <w:p w14:paraId="6CEC6F48" w14:textId="77777777" w:rsidR="00764CC7" w:rsidRPr="00764CC7" w:rsidRDefault="00764CC7" w:rsidP="00764CC7">
      <w:pPr>
        <w:ind w:left="142" w:right="142"/>
        <w:rPr>
          <w:rFonts w:cs="Arial"/>
          <w:sz w:val="22"/>
          <w:szCs w:val="22"/>
        </w:rPr>
      </w:pPr>
    </w:p>
    <w:p w14:paraId="6B9C2D4B" w14:textId="60A6EBCC" w:rsidR="00966243" w:rsidRDefault="00966243" w:rsidP="00764CC7">
      <w:pPr>
        <w:ind w:left="142" w:right="142"/>
        <w:rPr>
          <w:rFonts w:cs="Arial"/>
          <w:sz w:val="22"/>
          <w:szCs w:val="22"/>
        </w:rPr>
      </w:pPr>
      <w:r>
        <w:rPr>
          <w:rFonts w:cs="Arial"/>
          <w:sz w:val="22"/>
          <w:szCs w:val="22"/>
        </w:rPr>
        <w:t xml:space="preserve">Como resultado de la ocurrencia de un Fenómeno de El Niño, se reducen los aportes hídricos utilizados por las centrales de generación hidroeléctrica para su participación en la oferta para el despacho diario de la generación eléctrica en el Sistema Interconectado Nacional, lo que lleva a una mayor participación de las centrales térmicas de generación eléctrica en sustitución parcial de la generación hidroeléctrica. Para ello, las centrales térmicas de generación utilizan principalmente, bien sea combustibles como el gas natural o combustibles líquidos derivados del petróleo. Adicionalmente las centrales térmicas de generación deben considerar en la contratación del combustible a utilizar, la posibilidad de la ejecución de las Obligaciones de Energía Firme cuando les han sido asignadas previamente. Para todo lo anterior, es necesario contar con la mayor disponibilidad del suministro y transporte a los sitios de generación, tanto del gas natural como de los combustibles líquidos, siendo lo normal de que haya despachos de generación eléctrica de muy corto plazo (diario) que no son continuos ni predecibles. </w:t>
      </w:r>
    </w:p>
    <w:p w14:paraId="693D123F" w14:textId="77777777" w:rsidR="00966243" w:rsidRDefault="00966243" w:rsidP="00764CC7">
      <w:pPr>
        <w:ind w:left="142" w:right="142"/>
        <w:rPr>
          <w:rFonts w:cs="Arial"/>
          <w:sz w:val="22"/>
          <w:szCs w:val="22"/>
        </w:rPr>
      </w:pPr>
    </w:p>
    <w:p w14:paraId="45760036" w14:textId="71603763" w:rsidR="00764CC7" w:rsidRDefault="00764CC7" w:rsidP="00764CC7">
      <w:pPr>
        <w:ind w:left="142" w:right="142"/>
        <w:rPr>
          <w:rFonts w:cs="Arial"/>
          <w:sz w:val="22"/>
          <w:szCs w:val="22"/>
        </w:rPr>
      </w:pPr>
      <w:r w:rsidRPr="00AA3973">
        <w:rPr>
          <w:rFonts w:cs="Arial"/>
          <w:sz w:val="22"/>
          <w:szCs w:val="22"/>
        </w:rPr>
        <w:t xml:space="preserve">Según informaciones </w:t>
      </w:r>
      <w:r w:rsidRPr="00764CC7">
        <w:rPr>
          <w:rFonts w:cs="Arial"/>
          <w:sz w:val="22"/>
          <w:szCs w:val="22"/>
        </w:rPr>
        <w:t xml:space="preserve">recibidas </w:t>
      </w:r>
      <w:r w:rsidRPr="00AA3973">
        <w:rPr>
          <w:rFonts w:cs="Arial"/>
          <w:sz w:val="22"/>
          <w:szCs w:val="22"/>
        </w:rPr>
        <w:t xml:space="preserve">de algunos de los vendedores y compradores </w:t>
      </w:r>
      <w:r w:rsidR="003253FC">
        <w:rPr>
          <w:rFonts w:cs="Arial"/>
          <w:sz w:val="22"/>
          <w:szCs w:val="22"/>
        </w:rPr>
        <w:t xml:space="preserve">del </w:t>
      </w:r>
      <w:r w:rsidR="004B170D">
        <w:rPr>
          <w:rFonts w:cs="Arial"/>
          <w:sz w:val="22"/>
          <w:szCs w:val="22"/>
        </w:rPr>
        <w:t>Mercado</w:t>
      </w:r>
      <w:r w:rsidR="003253FC">
        <w:rPr>
          <w:rFonts w:cs="Arial"/>
          <w:sz w:val="22"/>
          <w:szCs w:val="22"/>
        </w:rPr>
        <w:t xml:space="preserve">  </w:t>
      </w:r>
      <w:r w:rsidR="004B170D">
        <w:rPr>
          <w:rFonts w:cs="Arial"/>
          <w:sz w:val="22"/>
          <w:szCs w:val="22"/>
        </w:rPr>
        <w:t>Mayorista</w:t>
      </w:r>
      <w:r w:rsidR="003253FC">
        <w:rPr>
          <w:rFonts w:cs="Arial"/>
          <w:sz w:val="22"/>
          <w:szCs w:val="22"/>
        </w:rPr>
        <w:t xml:space="preserve"> de suministro de gas natural </w:t>
      </w:r>
      <w:r w:rsidRPr="00AA3973">
        <w:rPr>
          <w:rFonts w:cs="Arial"/>
          <w:sz w:val="22"/>
          <w:szCs w:val="22"/>
        </w:rPr>
        <w:t xml:space="preserve">en el interior del país y en la región Caribe, la oferta en firme PTDVF </w:t>
      </w:r>
      <w:r w:rsidRPr="00764CC7">
        <w:rPr>
          <w:rFonts w:cs="Arial"/>
          <w:sz w:val="22"/>
          <w:szCs w:val="22"/>
        </w:rPr>
        <w:t>declarada</w:t>
      </w:r>
      <w:r w:rsidRPr="00AA3973">
        <w:rPr>
          <w:rFonts w:cs="Arial"/>
          <w:sz w:val="22"/>
          <w:szCs w:val="22"/>
        </w:rPr>
        <w:t xml:space="preserve"> en el mecanismo de negociaciones directas para las fuentes de suministro obligadas a cumplir con los mecanismos de comercialización establecidos por la CREG en las Resoluciones 136 de 2014 y sus modificatorias y </w:t>
      </w:r>
      <w:r w:rsidRPr="00764CC7">
        <w:rPr>
          <w:rFonts w:cs="Arial"/>
          <w:sz w:val="22"/>
          <w:szCs w:val="22"/>
        </w:rPr>
        <w:t xml:space="preserve">en la Resolución </w:t>
      </w:r>
      <w:r w:rsidRPr="00AA3973">
        <w:rPr>
          <w:rFonts w:cs="Arial"/>
          <w:sz w:val="22"/>
          <w:szCs w:val="22"/>
        </w:rPr>
        <w:t xml:space="preserve">186 de 2020, no </w:t>
      </w:r>
      <w:r w:rsidRPr="00764CC7">
        <w:rPr>
          <w:rFonts w:cs="Arial"/>
          <w:sz w:val="22"/>
          <w:szCs w:val="22"/>
        </w:rPr>
        <w:t>es</w:t>
      </w:r>
      <w:r w:rsidRPr="00AA3973">
        <w:rPr>
          <w:rFonts w:cs="Arial"/>
          <w:sz w:val="22"/>
          <w:szCs w:val="22"/>
        </w:rPr>
        <w:t xml:space="preserve"> suficiente para atender</w:t>
      </w:r>
      <w:r w:rsidR="00A94F19">
        <w:rPr>
          <w:rFonts w:cs="Arial"/>
          <w:sz w:val="22"/>
          <w:szCs w:val="22"/>
        </w:rPr>
        <w:t xml:space="preserve"> en el año de gas entre diciembre 2023 y noviembre 2024,</w:t>
      </w:r>
      <w:r w:rsidRPr="00AA3973">
        <w:rPr>
          <w:rFonts w:cs="Arial"/>
          <w:sz w:val="22"/>
          <w:szCs w:val="22"/>
        </w:rPr>
        <w:t xml:space="preserve"> la totalidad de las solicitudes de compra de los agentes que representan</w:t>
      </w:r>
      <w:r w:rsidR="00A94F19">
        <w:rPr>
          <w:rFonts w:cs="Arial"/>
          <w:sz w:val="22"/>
          <w:szCs w:val="22"/>
        </w:rPr>
        <w:t xml:space="preserve"> directa o indirectamente</w:t>
      </w:r>
      <w:r w:rsidRPr="00AA3973">
        <w:rPr>
          <w:rFonts w:cs="Arial"/>
          <w:sz w:val="22"/>
          <w:szCs w:val="22"/>
        </w:rPr>
        <w:t xml:space="preserve"> la demanda, incluyendo la Demanda Esencial.</w:t>
      </w:r>
    </w:p>
    <w:p w14:paraId="44DB339E" w14:textId="77777777" w:rsidR="00BC26AF" w:rsidRDefault="00BC26AF" w:rsidP="00764CC7">
      <w:pPr>
        <w:ind w:left="142" w:right="142"/>
        <w:rPr>
          <w:rFonts w:cs="Arial"/>
          <w:sz w:val="22"/>
          <w:szCs w:val="22"/>
        </w:rPr>
      </w:pPr>
    </w:p>
    <w:p w14:paraId="52838A39" w14:textId="54CBD98C" w:rsidR="00BC26AF" w:rsidRDefault="00BC26AF" w:rsidP="00764CC7">
      <w:pPr>
        <w:ind w:left="142" w:right="142"/>
        <w:rPr>
          <w:rFonts w:cs="Arial"/>
          <w:sz w:val="22"/>
          <w:szCs w:val="22"/>
        </w:rPr>
      </w:pPr>
      <w:r>
        <w:rPr>
          <w:rFonts w:cs="Arial"/>
          <w:sz w:val="22"/>
          <w:szCs w:val="22"/>
        </w:rPr>
        <w:t>Cuando se observa la comparación de la energía facturada a los usuarios regulados de tipo residencial y de tipo comercial (pequeños usuarios comerciales) por cada empresa comercializadora</w:t>
      </w:r>
      <w:r w:rsidR="0042305D">
        <w:rPr>
          <w:rFonts w:cs="Arial"/>
          <w:sz w:val="22"/>
          <w:szCs w:val="22"/>
        </w:rPr>
        <w:t xml:space="preserve"> en </w:t>
      </w:r>
      <w:r w:rsidR="0042305D" w:rsidRPr="0042305D">
        <w:rPr>
          <w:rFonts w:cs="Arial"/>
          <w:sz w:val="22"/>
          <w:szCs w:val="22"/>
        </w:rPr>
        <w:t xml:space="preserve">la </w:t>
      </w:r>
      <w:r w:rsidR="0042305D" w:rsidRPr="0042305D">
        <w:rPr>
          <w:rFonts w:cs="Arial"/>
          <w:sz w:val="22"/>
          <w:szCs w:val="22"/>
        </w:rPr>
        <w:fldChar w:fldCharType="begin"/>
      </w:r>
      <w:r w:rsidR="0042305D" w:rsidRPr="0042305D">
        <w:rPr>
          <w:rFonts w:cs="Arial"/>
          <w:sz w:val="22"/>
          <w:szCs w:val="22"/>
        </w:rPr>
        <w:instrText xml:space="preserve"> REF _Ref146290462 \h  \* MERGEFORMAT </w:instrText>
      </w:r>
      <w:r w:rsidR="0042305D" w:rsidRPr="0042305D">
        <w:rPr>
          <w:rFonts w:cs="Arial"/>
          <w:sz w:val="22"/>
          <w:szCs w:val="22"/>
        </w:rPr>
      </w:r>
      <w:r w:rsidR="0042305D" w:rsidRPr="0042305D">
        <w:rPr>
          <w:rFonts w:cs="Arial"/>
          <w:sz w:val="22"/>
          <w:szCs w:val="22"/>
        </w:rPr>
        <w:fldChar w:fldCharType="separate"/>
      </w:r>
      <w:r w:rsidR="0042305D" w:rsidRPr="0042305D">
        <w:rPr>
          <w:sz w:val="22"/>
          <w:szCs w:val="22"/>
        </w:rPr>
        <w:t xml:space="preserve">Ilustración </w:t>
      </w:r>
      <w:r w:rsidR="0042305D" w:rsidRPr="0042305D">
        <w:rPr>
          <w:noProof/>
          <w:sz w:val="22"/>
          <w:szCs w:val="22"/>
        </w:rPr>
        <w:t>2</w:t>
      </w:r>
      <w:r w:rsidR="0042305D" w:rsidRPr="0042305D">
        <w:rPr>
          <w:rFonts w:cs="Arial"/>
          <w:sz w:val="22"/>
          <w:szCs w:val="22"/>
        </w:rPr>
        <w:fldChar w:fldCharType="end"/>
      </w:r>
      <w:r w:rsidRPr="0042305D">
        <w:rPr>
          <w:rFonts w:cs="Arial"/>
          <w:sz w:val="22"/>
          <w:szCs w:val="22"/>
        </w:rPr>
        <w:t>, según</w:t>
      </w:r>
      <w:r>
        <w:rPr>
          <w:rFonts w:cs="Arial"/>
          <w:sz w:val="22"/>
          <w:szCs w:val="22"/>
        </w:rPr>
        <w:t xml:space="preserve"> los datos obtenidos del Sistema Único de Información – SUI para el año 2022, con el que se cuenta con toda la información del año y la información de cantidades contratadas de tipo firme con corte a 19 de septiembre de 2023</w:t>
      </w:r>
      <w:r w:rsidR="00B202FC">
        <w:rPr>
          <w:rFonts w:cs="Arial"/>
          <w:sz w:val="22"/>
          <w:szCs w:val="22"/>
        </w:rPr>
        <w:t>, después de terminadas las negociaciones directas del cronograma de la CREG</w:t>
      </w:r>
      <w:r>
        <w:rPr>
          <w:rFonts w:cs="Arial"/>
          <w:sz w:val="22"/>
          <w:szCs w:val="22"/>
        </w:rPr>
        <w:t xml:space="preserve">, incluyendo lo que se registra con la modalidad “Otras” que en algunos pocos casos contiene contratos que corresponden realmente a contratos de tipo interrumpible, se observa que las cantidades totales </w:t>
      </w:r>
      <w:r w:rsidR="00623873">
        <w:rPr>
          <w:rFonts w:cs="Arial"/>
          <w:sz w:val="22"/>
          <w:szCs w:val="22"/>
        </w:rPr>
        <w:t xml:space="preserve">de tipo firme </w:t>
      </w:r>
      <w:r>
        <w:rPr>
          <w:rFonts w:cs="Arial"/>
          <w:sz w:val="22"/>
          <w:szCs w:val="22"/>
        </w:rPr>
        <w:t xml:space="preserve">registradas al Gestor del </w:t>
      </w:r>
      <w:r w:rsidR="004B170D">
        <w:rPr>
          <w:rFonts w:cs="Arial"/>
          <w:sz w:val="22"/>
          <w:szCs w:val="22"/>
        </w:rPr>
        <w:t>Mercado</w:t>
      </w:r>
      <w:r>
        <w:rPr>
          <w:rFonts w:cs="Arial"/>
          <w:sz w:val="22"/>
          <w:szCs w:val="22"/>
        </w:rPr>
        <w:t xml:space="preserve"> con destino </w:t>
      </w:r>
      <w:r w:rsidR="00B202FC">
        <w:rPr>
          <w:rFonts w:cs="Arial"/>
          <w:sz w:val="22"/>
          <w:szCs w:val="22"/>
        </w:rPr>
        <w:t xml:space="preserve">a partir de 1 de diciembre de 2023 </w:t>
      </w:r>
      <w:r>
        <w:rPr>
          <w:rFonts w:cs="Arial"/>
          <w:sz w:val="22"/>
          <w:szCs w:val="22"/>
        </w:rPr>
        <w:t>a la demanda residencial (231,9 GBTUD) y a la demanda regulada comercial (44,5 GBTUD) superan las cantidades máximas registradas en el SUI para el año 2022, tanto para el sector residencial (173 GBTUD</w:t>
      </w:r>
      <w:r w:rsidR="00B202FC">
        <w:rPr>
          <w:rFonts w:cs="Arial"/>
          <w:sz w:val="22"/>
          <w:szCs w:val="22"/>
        </w:rPr>
        <w:t>) en más de un 34%,</w:t>
      </w:r>
      <w:r>
        <w:rPr>
          <w:rFonts w:cs="Arial"/>
          <w:sz w:val="22"/>
          <w:szCs w:val="22"/>
        </w:rPr>
        <w:t xml:space="preserve"> como para el sector comercial</w:t>
      </w:r>
      <w:r>
        <w:rPr>
          <w:rStyle w:val="Refdenotaalpie"/>
          <w:rFonts w:cs="Arial"/>
          <w:sz w:val="22"/>
          <w:szCs w:val="22"/>
        </w:rPr>
        <w:footnoteReference w:id="1"/>
      </w:r>
      <w:r w:rsidR="00B202FC">
        <w:rPr>
          <w:rFonts w:cs="Arial"/>
          <w:sz w:val="22"/>
          <w:szCs w:val="22"/>
        </w:rPr>
        <w:t xml:space="preserve"> (43,4 GBTUD) que son las condiciones de consumo pico en todo el año, de muy poca frecuencia</w:t>
      </w:r>
      <w:r>
        <w:rPr>
          <w:rFonts w:cs="Arial"/>
          <w:sz w:val="22"/>
          <w:szCs w:val="22"/>
        </w:rPr>
        <w:t>.</w:t>
      </w:r>
    </w:p>
    <w:p w14:paraId="71E6F937" w14:textId="77777777" w:rsidR="00B202FC" w:rsidRDefault="00B202FC" w:rsidP="00764CC7">
      <w:pPr>
        <w:ind w:left="142" w:right="142"/>
        <w:rPr>
          <w:rFonts w:cs="Arial"/>
          <w:sz w:val="22"/>
          <w:szCs w:val="22"/>
        </w:rPr>
      </w:pPr>
    </w:p>
    <w:p w14:paraId="50D82A4E" w14:textId="3A26671C" w:rsidR="00B202FC" w:rsidRDefault="00B202FC" w:rsidP="00764CC7">
      <w:pPr>
        <w:ind w:left="142" w:right="142"/>
        <w:rPr>
          <w:rFonts w:cs="Arial"/>
          <w:sz w:val="22"/>
          <w:szCs w:val="22"/>
        </w:rPr>
      </w:pPr>
      <w:r>
        <w:rPr>
          <w:rFonts w:cs="Arial"/>
          <w:sz w:val="22"/>
          <w:szCs w:val="22"/>
        </w:rPr>
        <w:t xml:space="preserve">Es de notar que no todos los compradores del </w:t>
      </w:r>
      <w:r w:rsidR="004B170D">
        <w:rPr>
          <w:rFonts w:cs="Arial"/>
          <w:sz w:val="22"/>
          <w:szCs w:val="22"/>
        </w:rPr>
        <w:t>Mercado</w:t>
      </w:r>
      <w:r>
        <w:rPr>
          <w:rFonts w:cs="Arial"/>
          <w:sz w:val="22"/>
          <w:szCs w:val="22"/>
        </w:rPr>
        <w:t xml:space="preserve"> </w:t>
      </w:r>
      <w:r w:rsidR="004B170D">
        <w:rPr>
          <w:rFonts w:cs="Arial"/>
          <w:sz w:val="22"/>
          <w:szCs w:val="22"/>
        </w:rPr>
        <w:t>Primario</w:t>
      </w:r>
      <w:r>
        <w:rPr>
          <w:rFonts w:cs="Arial"/>
          <w:sz w:val="22"/>
          <w:szCs w:val="22"/>
        </w:rPr>
        <w:t xml:space="preserve"> atienden la demanda final, como se observa de la tabla cuando no se presentan valores en las celdas correspondientes a la información del SUI. Estos compradores registran los contratos </w:t>
      </w:r>
      <w:r w:rsidR="00623873">
        <w:rPr>
          <w:rFonts w:cs="Arial"/>
          <w:sz w:val="22"/>
          <w:szCs w:val="22"/>
        </w:rPr>
        <w:t xml:space="preserve">de tipo firme </w:t>
      </w:r>
      <w:r>
        <w:rPr>
          <w:rFonts w:cs="Arial"/>
          <w:sz w:val="22"/>
          <w:szCs w:val="22"/>
        </w:rPr>
        <w:t xml:space="preserve">con destino eso sí a la demanda residencial o comercial regulada, por lo que se entiende que son agregadores de demanda para atender </w:t>
      </w:r>
      <w:r w:rsidR="004B170D">
        <w:rPr>
          <w:rFonts w:cs="Arial"/>
          <w:sz w:val="22"/>
          <w:szCs w:val="22"/>
        </w:rPr>
        <w:t>Mercado</w:t>
      </w:r>
      <w:r>
        <w:rPr>
          <w:rFonts w:cs="Arial"/>
          <w:sz w:val="22"/>
          <w:szCs w:val="22"/>
        </w:rPr>
        <w:t xml:space="preserve">s pequeños, realizando las ventas en el </w:t>
      </w:r>
      <w:r w:rsidR="004B170D">
        <w:rPr>
          <w:rFonts w:cs="Arial"/>
          <w:sz w:val="22"/>
          <w:szCs w:val="22"/>
        </w:rPr>
        <w:t>Mercado</w:t>
      </w:r>
      <w:r>
        <w:rPr>
          <w:rFonts w:cs="Arial"/>
          <w:sz w:val="22"/>
          <w:szCs w:val="22"/>
        </w:rPr>
        <w:t xml:space="preserve"> </w:t>
      </w:r>
      <w:r w:rsidR="004B170D">
        <w:rPr>
          <w:rFonts w:cs="Arial"/>
          <w:sz w:val="22"/>
          <w:szCs w:val="22"/>
        </w:rPr>
        <w:t>Secundario</w:t>
      </w:r>
      <w:r w:rsidR="00A81810">
        <w:rPr>
          <w:rFonts w:cs="Arial"/>
          <w:sz w:val="22"/>
          <w:szCs w:val="22"/>
        </w:rPr>
        <w:t xml:space="preserve"> a quienes atienden esa demanda final residencial y comercial regulada</w:t>
      </w:r>
      <w:r>
        <w:rPr>
          <w:rFonts w:cs="Arial"/>
          <w:sz w:val="22"/>
          <w:szCs w:val="22"/>
        </w:rPr>
        <w:t>.</w:t>
      </w:r>
      <w:r w:rsidR="005E33EB">
        <w:rPr>
          <w:rFonts w:cs="Arial"/>
          <w:sz w:val="22"/>
          <w:szCs w:val="22"/>
        </w:rPr>
        <w:t xml:space="preserve"> De modo correspondiente, se observan comercializadores de usuarios regulados que, a pesar de que tiene registros de consumo final en el SUI, no presentan registros de contratos de suministro </w:t>
      </w:r>
      <w:r w:rsidR="00623873">
        <w:rPr>
          <w:rFonts w:cs="Arial"/>
          <w:sz w:val="22"/>
          <w:szCs w:val="22"/>
        </w:rPr>
        <w:t xml:space="preserve">de tipo firme </w:t>
      </w:r>
      <w:r w:rsidR="005E33EB">
        <w:rPr>
          <w:rFonts w:cs="Arial"/>
          <w:sz w:val="22"/>
          <w:szCs w:val="22"/>
        </w:rPr>
        <w:t xml:space="preserve">en el </w:t>
      </w:r>
      <w:r w:rsidR="004B170D">
        <w:rPr>
          <w:rFonts w:cs="Arial"/>
          <w:sz w:val="22"/>
          <w:szCs w:val="22"/>
        </w:rPr>
        <w:t>Mercado</w:t>
      </w:r>
      <w:r w:rsidR="005E33EB">
        <w:rPr>
          <w:rFonts w:cs="Arial"/>
          <w:sz w:val="22"/>
          <w:szCs w:val="22"/>
        </w:rPr>
        <w:t xml:space="preserve"> </w:t>
      </w:r>
      <w:r w:rsidR="004B170D">
        <w:rPr>
          <w:rFonts w:cs="Arial"/>
          <w:sz w:val="22"/>
          <w:szCs w:val="22"/>
        </w:rPr>
        <w:t>Primario</w:t>
      </w:r>
      <w:r w:rsidR="005E33EB">
        <w:rPr>
          <w:rFonts w:cs="Arial"/>
          <w:sz w:val="22"/>
          <w:szCs w:val="22"/>
        </w:rPr>
        <w:t xml:space="preserve">, aunque sí se encuentran registros de contratos de suministro en el </w:t>
      </w:r>
      <w:r w:rsidR="004B170D">
        <w:rPr>
          <w:rFonts w:cs="Arial"/>
          <w:sz w:val="22"/>
          <w:szCs w:val="22"/>
        </w:rPr>
        <w:t>Mercado</w:t>
      </w:r>
      <w:r w:rsidR="005E33EB">
        <w:rPr>
          <w:rFonts w:cs="Arial"/>
          <w:sz w:val="22"/>
          <w:szCs w:val="22"/>
        </w:rPr>
        <w:t xml:space="preserve"> </w:t>
      </w:r>
      <w:r w:rsidR="004B170D">
        <w:rPr>
          <w:rFonts w:cs="Arial"/>
          <w:sz w:val="22"/>
          <w:szCs w:val="22"/>
        </w:rPr>
        <w:t>Secundario</w:t>
      </w:r>
      <w:r w:rsidR="005E33EB">
        <w:rPr>
          <w:rFonts w:cs="Arial"/>
          <w:sz w:val="22"/>
          <w:szCs w:val="22"/>
        </w:rPr>
        <w:t>.</w:t>
      </w:r>
    </w:p>
    <w:p w14:paraId="23954C65" w14:textId="77777777" w:rsidR="00BC26AF" w:rsidRDefault="00BC26AF" w:rsidP="00764CC7">
      <w:pPr>
        <w:ind w:left="142" w:right="142"/>
        <w:rPr>
          <w:rFonts w:cs="Arial"/>
          <w:sz w:val="22"/>
          <w:szCs w:val="22"/>
        </w:rPr>
      </w:pPr>
    </w:p>
    <w:p w14:paraId="73A4A927" w14:textId="1B0C6E15" w:rsidR="00BC26AF" w:rsidRDefault="00B202FC" w:rsidP="00764CC7">
      <w:pPr>
        <w:ind w:left="142" w:right="142"/>
        <w:rPr>
          <w:rFonts w:cs="Arial"/>
          <w:sz w:val="22"/>
          <w:szCs w:val="22"/>
        </w:rPr>
      </w:pPr>
      <w:r>
        <w:rPr>
          <w:rFonts w:cs="Arial"/>
          <w:sz w:val="22"/>
          <w:szCs w:val="22"/>
        </w:rPr>
        <w:t>Asimismo, e</w:t>
      </w:r>
      <w:r w:rsidR="00BC26AF">
        <w:rPr>
          <w:rFonts w:cs="Arial"/>
          <w:sz w:val="22"/>
          <w:szCs w:val="22"/>
        </w:rPr>
        <w:t xml:space="preserve">s de tener en cuenta que la duración del suministro a partir de 1 de diciembre de 2023 es por </w:t>
      </w:r>
      <w:r w:rsidR="00623873">
        <w:rPr>
          <w:rFonts w:cs="Arial"/>
          <w:sz w:val="22"/>
          <w:szCs w:val="22"/>
        </w:rPr>
        <w:t xml:space="preserve">lo menos de </w:t>
      </w:r>
      <w:r w:rsidR="00BC26AF">
        <w:rPr>
          <w:rFonts w:cs="Arial"/>
          <w:sz w:val="22"/>
          <w:szCs w:val="22"/>
        </w:rPr>
        <w:t>un año, hasta el 30 de noviembre de 2024, excepto en un solo caso en que un contrato de tipo firme solo se extiende hasta 29 de febrero de 2024 de un agente comercializador.</w:t>
      </w:r>
    </w:p>
    <w:p w14:paraId="3FB282D5" w14:textId="77777777" w:rsidR="00DA367E" w:rsidRDefault="00DA367E" w:rsidP="00764CC7">
      <w:pPr>
        <w:ind w:left="142" w:right="142"/>
        <w:rPr>
          <w:rFonts w:cs="Arial"/>
          <w:sz w:val="22"/>
          <w:szCs w:val="22"/>
        </w:rPr>
      </w:pPr>
    </w:p>
    <w:p w14:paraId="354D5A86" w14:textId="77777777" w:rsidR="00DA367E" w:rsidRDefault="00DA367E" w:rsidP="00DA367E">
      <w:pPr>
        <w:rPr>
          <w:sz w:val="22"/>
          <w:szCs w:val="22"/>
        </w:rPr>
      </w:pPr>
    </w:p>
    <w:p w14:paraId="5AF90FAD" w14:textId="39C59271" w:rsidR="0042305D" w:rsidRPr="0042305D" w:rsidRDefault="0042305D" w:rsidP="0042305D">
      <w:pPr>
        <w:pStyle w:val="Descripcin"/>
        <w:keepNext/>
        <w:jc w:val="center"/>
        <w:rPr>
          <w:i w:val="0"/>
          <w:iCs w:val="0"/>
        </w:rPr>
      </w:pPr>
      <w:bookmarkStart w:id="10" w:name="_Ref146290462"/>
      <w:bookmarkStart w:id="11" w:name="_Toc146530036"/>
      <w:r w:rsidRPr="0042305D">
        <w:rPr>
          <w:i w:val="0"/>
          <w:iCs w:val="0"/>
        </w:rPr>
        <w:t xml:space="preserve">Ilustración </w:t>
      </w:r>
      <w:r w:rsidRPr="0042305D">
        <w:rPr>
          <w:i w:val="0"/>
          <w:iCs w:val="0"/>
        </w:rPr>
        <w:fldChar w:fldCharType="begin"/>
      </w:r>
      <w:r w:rsidRPr="0042305D">
        <w:rPr>
          <w:i w:val="0"/>
          <w:iCs w:val="0"/>
        </w:rPr>
        <w:instrText xml:space="preserve"> SEQ Ilustración \* ARABIC </w:instrText>
      </w:r>
      <w:r w:rsidRPr="0042305D">
        <w:rPr>
          <w:i w:val="0"/>
          <w:iCs w:val="0"/>
        </w:rPr>
        <w:fldChar w:fldCharType="separate"/>
      </w:r>
      <w:r w:rsidR="008D0241">
        <w:rPr>
          <w:i w:val="0"/>
          <w:iCs w:val="0"/>
          <w:noProof/>
        </w:rPr>
        <w:t>2</w:t>
      </w:r>
      <w:r w:rsidRPr="0042305D">
        <w:rPr>
          <w:i w:val="0"/>
          <w:iCs w:val="0"/>
        </w:rPr>
        <w:fldChar w:fldCharType="end"/>
      </w:r>
      <w:bookmarkEnd w:id="10"/>
      <w:r w:rsidRPr="0042305D">
        <w:rPr>
          <w:i w:val="0"/>
          <w:iCs w:val="0"/>
        </w:rPr>
        <w:t xml:space="preserve"> Comparación de energía facturada a usuarios residenciales y comerciales regulados y energía contratada en el </w:t>
      </w:r>
      <w:r w:rsidR="004B170D">
        <w:rPr>
          <w:i w:val="0"/>
          <w:iCs w:val="0"/>
        </w:rPr>
        <w:t>Mercado</w:t>
      </w:r>
      <w:r w:rsidRPr="0042305D">
        <w:rPr>
          <w:i w:val="0"/>
          <w:iCs w:val="0"/>
        </w:rPr>
        <w:t xml:space="preserve"> </w:t>
      </w:r>
      <w:r w:rsidR="004B170D">
        <w:rPr>
          <w:i w:val="0"/>
          <w:iCs w:val="0"/>
        </w:rPr>
        <w:t>Primario</w:t>
      </w:r>
      <w:bookmarkEnd w:id="11"/>
    </w:p>
    <w:p w14:paraId="4EC8C502" w14:textId="77777777" w:rsidR="0042305D" w:rsidRDefault="00DA367E" w:rsidP="0042305D">
      <w:pPr>
        <w:keepNext/>
      </w:pPr>
      <w:r w:rsidRPr="00C45F2B">
        <w:rPr>
          <w:noProof/>
        </w:rPr>
        <w:drawing>
          <wp:inline distT="0" distB="0" distL="0" distR="0" wp14:anchorId="0A7619F1" wp14:editId="6FCDE07B">
            <wp:extent cx="5972810" cy="3779520"/>
            <wp:effectExtent l="0" t="0" r="8890" b="0"/>
            <wp:docPr id="205443149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431498" name=""/>
                    <pic:cNvPicPr/>
                  </pic:nvPicPr>
                  <pic:blipFill>
                    <a:blip r:embed="rId10"/>
                    <a:stretch>
                      <a:fillRect/>
                    </a:stretch>
                  </pic:blipFill>
                  <pic:spPr>
                    <a:xfrm>
                      <a:off x="0" y="0"/>
                      <a:ext cx="5972810" cy="3779520"/>
                    </a:xfrm>
                    <a:prstGeom prst="rect">
                      <a:avLst/>
                    </a:prstGeom>
                  </pic:spPr>
                </pic:pic>
              </a:graphicData>
            </a:graphic>
          </wp:inline>
        </w:drawing>
      </w:r>
    </w:p>
    <w:p w14:paraId="70A7ED61" w14:textId="77777777" w:rsidR="00DA367E" w:rsidRDefault="00DA367E" w:rsidP="00DA367E">
      <w:pPr>
        <w:rPr>
          <w:sz w:val="22"/>
          <w:szCs w:val="22"/>
        </w:rPr>
      </w:pPr>
    </w:p>
    <w:p w14:paraId="754A96C0" w14:textId="77777777" w:rsidR="00DA367E" w:rsidRDefault="00DA367E" w:rsidP="00DA367E">
      <w:pPr>
        <w:rPr>
          <w:sz w:val="22"/>
          <w:szCs w:val="22"/>
        </w:rPr>
      </w:pPr>
      <w:r w:rsidRPr="00C45F2B">
        <w:rPr>
          <w:noProof/>
        </w:rPr>
        <w:drawing>
          <wp:inline distT="0" distB="0" distL="0" distR="0" wp14:anchorId="4829B5C9" wp14:editId="032FB777">
            <wp:extent cx="5972810" cy="3484245"/>
            <wp:effectExtent l="0" t="0" r="8890" b="1905"/>
            <wp:docPr id="205844258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442586" name=""/>
                    <pic:cNvPicPr/>
                  </pic:nvPicPr>
                  <pic:blipFill>
                    <a:blip r:embed="rId11"/>
                    <a:stretch>
                      <a:fillRect/>
                    </a:stretch>
                  </pic:blipFill>
                  <pic:spPr>
                    <a:xfrm>
                      <a:off x="0" y="0"/>
                      <a:ext cx="5972810" cy="3484245"/>
                    </a:xfrm>
                    <a:prstGeom prst="rect">
                      <a:avLst/>
                    </a:prstGeom>
                  </pic:spPr>
                </pic:pic>
              </a:graphicData>
            </a:graphic>
          </wp:inline>
        </w:drawing>
      </w:r>
    </w:p>
    <w:p w14:paraId="49862EF9" w14:textId="77777777" w:rsidR="00DA367E" w:rsidRPr="00A379E6" w:rsidRDefault="00DA367E" w:rsidP="00DA367E">
      <w:pPr>
        <w:rPr>
          <w:bCs/>
          <w:sz w:val="22"/>
          <w:szCs w:val="22"/>
        </w:rPr>
      </w:pPr>
    </w:p>
    <w:p w14:paraId="3BC4DD99" w14:textId="77777777" w:rsidR="00DA367E" w:rsidRDefault="00DA367E" w:rsidP="00DA367E">
      <w:pPr>
        <w:rPr>
          <w:bCs/>
          <w:sz w:val="22"/>
        </w:rPr>
      </w:pPr>
    </w:p>
    <w:p w14:paraId="67FB7892" w14:textId="77777777" w:rsidR="00DA367E" w:rsidRPr="00AA3973" w:rsidRDefault="00DA367E" w:rsidP="00764CC7">
      <w:pPr>
        <w:ind w:left="142" w:right="142"/>
        <w:rPr>
          <w:rFonts w:cs="Arial"/>
          <w:sz w:val="22"/>
          <w:szCs w:val="22"/>
        </w:rPr>
      </w:pPr>
    </w:p>
    <w:p w14:paraId="5AF2F68D" w14:textId="77777777" w:rsidR="00764CC7" w:rsidRPr="00AA3973" w:rsidRDefault="00764CC7" w:rsidP="00764CC7">
      <w:pPr>
        <w:ind w:left="142" w:right="142"/>
        <w:rPr>
          <w:rFonts w:cs="Arial"/>
          <w:sz w:val="22"/>
          <w:szCs w:val="22"/>
        </w:rPr>
      </w:pPr>
    </w:p>
    <w:p w14:paraId="35E95E62" w14:textId="1F25DCF9" w:rsidR="00764CC7" w:rsidRPr="00AA3973" w:rsidRDefault="00B501F7" w:rsidP="00764CC7">
      <w:pPr>
        <w:ind w:left="142" w:right="142"/>
        <w:rPr>
          <w:rFonts w:cs="Arial"/>
          <w:sz w:val="22"/>
          <w:szCs w:val="22"/>
        </w:rPr>
      </w:pPr>
      <w:r>
        <w:rPr>
          <w:rFonts w:cs="Arial"/>
          <w:sz w:val="22"/>
          <w:szCs w:val="22"/>
        </w:rPr>
        <w:t>Por otro lado, e</w:t>
      </w:r>
      <w:r w:rsidR="00764CC7" w:rsidRPr="00764CC7">
        <w:rPr>
          <w:rFonts w:cs="Arial"/>
          <w:sz w:val="22"/>
          <w:szCs w:val="22"/>
        </w:rPr>
        <w:t xml:space="preserve">n comunicación del 8 de agosto de 2023 los productores-comercializadores CNEOG Colombia y CNE </w:t>
      </w:r>
      <w:proofErr w:type="spellStart"/>
      <w:r w:rsidR="00764CC7" w:rsidRPr="00764CC7">
        <w:rPr>
          <w:rFonts w:cs="Arial"/>
          <w:sz w:val="22"/>
          <w:szCs w:val="22"/>
        </w:rPr>
        <w:t>Oil</w:t>
      </w:r>
      <w:proofErr w:type="spellEnd"/>
      <w:r w:rsidR="00764CC7" w:rsidRPr="00764CC7">
        <w:rPr>
          <w:rFonts w:cs="Arial"/>
          <w:sz w:val="22"/>
          <w:szCs w:val="22"/>
        </w:rPr>
        <w:t xml:space="preserve"> &amp; Gas declararon</w:t>
      </w:r>
      <w:r w:rsidR="00764CC7" w:rsidRPr="00AA3973">
        <w:rPr>
          <w:rFonts w:cs="Arial"/>
          <w:sz w:val="22"/>
          <w:szCs w:val="22"/>
        </w:rPr>
        <w:t xml:space="preserve"> </w:t>
      </w:r>
      <w:r w:rsidR="00764CC7" w:rsidRPr="00764CC7">
        <w:rPr>
          <w:rFonts w:cs="Arial"/>
          <w:sz w:val="22"/>
          <w:szCs w:val="22"/>
        </w:rPr>
        <w:t xml:space="preserve">al Ministerio de Minas y Energía </w:t>
      </w:r>
      <w:r w:rsidR="00764CC7" w:rsidRPr="00AA3973">
        <w:rPr>
          <w:rFonts w:cs="Arial"/>
          <w:sz w:val="22"/>
          <w:szCs w:val="22"/>
        </w:rPr>
        <w:t>una Insalvable Restricción en la Oferta de Gas Natural</w:t>
      </w:r>
      <w:r w:rsidR="00764CC7" w:rsidRPr="00764CC7">
        <w:rPr>
          <w:rFonts w:cs="Arial"/>
          <w:sz w:val="22"/>
          <w:szCs w:val="22"/>
        </w:rPr>
        <w:t xml:space="preserve"> en el punto de entrega Estación Jobo</w:t>
      </w:r>
      <w:r w:rsidR="00764CC7" w:rsidRPr="00AA3973">
        <w:rPr>
          <w:rFonts w:cs="Arial"/>
          <w:sz w:val="22"/>
          <w:szCs w:val="22"/>
        </w:rPr>
        <w:t xml:space="preserve">, No Transitoria, </w:t>
      </w:r>
      <w:r w:rsidR="00764CC7" w:rsidRPr="00764CC7">
        <w:rPr>
          <w:rFonts w:cs="Arial"/>
          <w:sz w:val="22"/>
          <w:szCs w:val="22"/>
        </w:rPr>
        <w:t>inicialmente por 23.600 MBTUD. En comunicación del 7 de septiembre de 2023 se informó que la restricción total será de 85.600 MBTUD, sin que se tenga una fecha específica determinada para la terminación de la Insalvable Restricción</w:t>
      </w:r>
      <w:r w:rsidR="00764CC7" w:rsidRPr="00AA3973">
        <w:rPr>
          <w:rFonts w:cs="Arial"/>
          <w:sz w:val="22"/>
          <w:szCs w:val="22"/>
        </w:rPr>
        <w:t>.</w:t>
      </w:r>
      <w:r w:rsidR="00764CC7" w:rsidRPr="00764CC7">
        <w:rPr>
          <w:rFonts w:cs="Arial"/>
          <w:sz w:val="22"/>
          <w:szCs w:val="22"/>
        </w:rPr>
        <w:t xml:space="preserve"> Estas restricciones afectan el suministro a algunos de los usuarios del gas natural</w:t>
      </w:r>
      <w:r w:rsidR="00A94F19">
        <w:rPr>
          <w:rFonts w:cs="Arial"/>
          <w:sz w:val="22"/>
          <w:szCs w:val="22"/>
        </w:rPr>
        <w:t xml:space="preserve"> que tiene contratos de tipo firme</w:t>
      </w:r>
      <w:r w:rsidR="00764CC7" w:rsidRPr="00764CC7">
        <w:rPr>
          <w:rFonts w:cs="Arial"/>
          <w:sz w:val="22"/>
          <w:szCs w:val="22"/>
        </w:rPr>
        <w:t>, por lo que se hace necesario para ellos buscar otras fuentes de suministro para atender sus necesidades de consumo de gas natural</w:t>
      </w:r>
      <w:r w:rsidR="00A94F19">
        <w:rPr>
          <w:rFonts w:cs="Arial"/>
          <w:sz w:val="22"/>
          <w:szCs w:val="22"/>
        </w:rPr>
        <w:t xml:space="preserve"> en el corto plazo</w:t>
      </w:r>
      <w:r w:rsidR="00764CC7" w:rsidRPr="00764CC7">
        <w:rPr>
          <w:rFonts w:cs="Arial"/>
          <w:sz w:val="22"/>
          <w:szCs w:val="22"/>
        </w:rPr>
        <w:t xml:space="preserve">.  </w:t>
      </w:r>
    </w:p>
    <w:p w14:paraId="54D6A34D" w14:textId="77777777" w:rsidR="00764CC7" w:rsidRDefault="00764CC7" w:rsidP="00764CC7">
      <w:pPr>
        <w:ind w:left="142" w:right="142"/>
        <w:rPr>
          <w:rFonts w:cs="Arial"/>
          <w:sz w:val="22"/>
          <w:szCs w:val="22"/>
        </w:rPr>
      </w:pPr>
    </w:p>
    <w:p w14:paraId="36795491" w14:textId="7CC504AD" w:rsidR="00DA5577" w:rsidRDefault="00990C93" w:rsidP="00764CC7">
      <w:pPr>
        <w:ind w:left="142" w:right="142"/>
        <w:rPr>
          <w:rFonts w:cs="Arial"/>
          <w:sz w:val="22"/>
          <w:szCs w:val="22"/>
        </w:rPr>
      </w:pPr>
      <w:r w:rsidRPr="00990C93">
        <w:rPr>
          <w:rFonts w:cs="Arial"/>
          <w:sz w:val="22"/>
          <w:szCs w:val="22"/>
        </w:rPr>
        <w:t xml:space="preserve">Algunos participantes del </w:t>
      </w:r>
      <w:r w:rsidR="004B170D">
        <w:rPr>
          <w:rFonts w:cs="Arial"/>
          <w:sz w:val="22"/>
          <w:szCs w:val="22"/>
        </w:rPr>
        <w:t>Mercado</w:t>
      </w:r>
      <w:r w:rsidRPr="00990C93">
        <w:rPr>
          <w:rFonts w:cs="Arial"/>
          <w:sz w:val="22"/>
          <w:szCs w:val="22"/>
        </w:rPr>
        <w:t xml:space="preserve"> han manifestado al Ministerio de Minas y Energía y a la Comisión la necesidad de flexibilizar los mecanismos de comercialización para negociar contratos de suministro de gas de corto plazo, con el fin de asignar la mayor cantidad posible de volúmenes de gas natural disponibles, con radicados E-2023-015244 de </w:t>
      </w:r>
      <w:proofErr w:type="spellStart"/>
      <w:r w:rsidRPr="00990C93">
        <w:rPr>
          <w:rFonts w:cs="Arial"/>
          <w:sz w:val="22"/>
          <w:szCs w:val="22"/>
        </w:rPr>
        <w:t>Vanti</w:t>
      </w:r>
      <w:proofErr w:type="spellEnd"/>
      <w:r w:rsidRPr="00990C93">
        <w:rPr>
          <w:rFonts w:cs="Arial"/>
          <w:sz w:val="22"/>
          <w:szCs w:val="22"/>
        </w:rPr>
        <w:t xml:space="preserve">, E-2023-015806 de Ecopetrol, E-2023-015962 de </w:t>
      </w:r>
      <w:proofErr w:type="spellStart"/>
      <w:r w:rsidRPr="00990C93">
        <w:rPr>
          <w:rFonts w:cs="Arial"/>
          <w:sz w:val="22"/>
          <w:szCs w:val="22"/>
        </w:rPr>
        <w:t>Madigás</w:t>
      </w:r>
      <w:proofErr w:type="spellEnd"/>
      <w:r w:rsidRPr="00990C93">
        <w:rPr>
          <w:rFonts w:cs="Arial"/>
          <w:sz w:val="22"/>
          <w:szCs w:val="22"/>
        </w:rPr>
        <w:t xml:space="preserve">, E-2023-015989 de </w:t>
      </w:r>
      <w:proofErr w:type="spellStart"/>
      <w:r w:rsidRPr="00990C93">
        <w:rPr>
          <w:rFonts w:cs="Arial"/>
          <w:sz w:val="22"/>
          <w:szCs w:val="22"/>
        </w:rPr>
        <w:t>Surtigás</w:t>
      </w:r>
      <w:proofErr w:type="spellEnd"/>
      <w:r w:rsidRPr="00990C93">
        <w:rPr>
          <w:rFonts w:cs="Arial"/>
          <w:sz w:val="22"/>
          <w:szCs w:val="22"/>
        </w:rPr>
        <w:t xml:space="preserve"> y Gases del Caribe y E-2023-016109 de </w:t>
      </w:r>
      <w:proofErr w:type="spellStart"/>
      <w:r w:rsidRPr="00990C93">
        <w:rPr>
          <w:rFonts w:cs="Arial"/>
          <w:sz w:val="22"/>
          <w:szCs w:val="22"/>
        </w:rPr>
        <w:t>Naturgás</w:t>
      </w:r>
      <w:proofErr w:type="spellEnd"/>
      <w:r w:rsidRPr="00990C93">
        <w:rPr>
          <w:rFonts w:cs="Arial"/>
          <w:sz w:val="22"/>
          <w:szCs w:val="22"/>
        </w:rPr>
        <w:t>.</w:t>
      </w:r>
    </w:p>
    <w:p w14:paraId="1E73602B" w14:textId="77777777" w:rsidR="00DA5577" w:rsidRPr="00AA3973" w:rsidRDefault="00DA5577" w:rsidP="00764CC7">
      <w:pPr>
        <w:ind w:left="142" w:right="142"/>
        <w:rPr>
          <w:rFonts w:cs="Arial"/>
          <w:sz w:val="22"/>
          <w:szCs w:val="22"/>
        </w:rPr>
      </w:pPr>
    </w:p>
    <w:p w14:paraId="4943A8AC" w14:textId="2BFD71AA" w:rsidR="00764CC7" w:rsidRDefault="00B501F7" w:rsidP="00764CC7">
      <w:pPr>
        <w:ind w:left="142" w:right="142"/>
        <w:rPr>
          <w:rFonts w:cs="Arial"/>
          <w:sz w:val="22"/>
          <w:szCs w:val="22"/>
        </w:rPr>
      </w:pPr>
      <w:r>
        <w:rPr>
          <w:rFonts w:cs="Arial"/>
          <w:sz w:val="22"/>
          <w:szCs w:val="22"/>
        </w:rPr>
        <w:t>A</w:t>
      </w:r>
      <w:r w:rsidR="00764CC7" w:rsidRPr="00764CC7">
        <w:rPr>
          <w:rFonts w:cs="Arial"/>
          <w:sz w:val="22"/>
          <w:szCs w:val="22"/>
        </w:rPr>
        <w:t xml:space="preserve">ctualmente no existe la obligación de registro ante el Gestor del </w:t>
      </w:r>
      <w:r w:rsidR="004B170D">
        <w:rPr>
          <w:rFonts w:cs="Arial"/>
          <w:sz w:val="22"/>
          <w:szCs w:val="22"/>
        </w:rPr>
        <w:t>Mercado</w:t>
      </w:r>
      <w:r w:rsidR="00764CC7" w:rsidRPr="00764CC7">
        <w:rPr>
          <w:rFonts w:cs="Arial"/>
          <w:sz w:val="22"/>
          <w:szCs w:val="22"/>
        </w:rPr>
        <w:t xml:space="preserve"> de los contratos de suministro de gas natural en los que el gas no se utilice efectivamente como combustible sino como materia prima de procesos industriales petroquímicos, lo que dificulta el seguimiento al </w:t>
      </w:r>
      <w:r w:rsidR="004B170D">
        <w:rPr>
          <w:rFonts w:cs="Arial"/>
          <w:sz w:val="22"/>
          <w:szCs w:val="22"/>
        </w:rPr>
        <w:t>Mercado</w:t>
      </w:r>
      <w:r w:rsidR="00764CC7" w:rsidRPr="00764CC7">
        <w:rPr>
          <w:rFonts w:cs="Arial"/>
          <w:sz w:val="22"/>
          <w:szCs w:val="22"/>
        </w:rPr>
        <w:t xml:space="preserve"> </w:t>
      </w:r>
      <w:r w:rsidR="004B170D">
        <w:rPr>
          <w:rFonts w:cs="Arial"/>
          <w:sz w:val="22"/>
          <w:szCs w:val="22"/>
        </w:rPr>
        <w:t>Mayorista</w:t>
      </w:r>
      <w:r w:rsidR="00764CC7" w:rsidRPr="00764CC7">
        <w:rPr>
          <w:rFonts w:cs="Arial"/>
          <w:sz w:val="22"/>
          <w:szCs w:val="22"/>
        </w:rPr>
        <w:t xml:space="preserve"> de Gas Natural. Dicho destino no está incluido en la Demanda Esencial según la definición contenida en el Artículo 2.2.2.1.4 del Decreto 1073 de 2015.</w:t>
      </w:r>
      <w:r w:rsidR="00B6373E">
        <w:rPr>
          <w:rFonts w:cs="Arial"/>
          <w:sz w:val="22"/>
          <w:szCs w:val="22"/>
        </w:rPr>
        <w:t xml:space="preserve"> Lo anterior aún a pesar de que quienes ofrecen el suministro del gas natural para este tipo de compradores son los mismos tipo</w:t>
      </w:r>
      <w:r w:rsidR="00DA5577">
        <w:rPr>
          <w:rFonts w:cs="Arial"/>
          <w:sz w:val="22"/>
          <w:szCs w:val="22"/>
        </w:rPr>
        <w:t>s</w:t>
      </w:r>
      <w:r w:rsidR="00B6373E">
        <w:rPr>
          <w:rFonts w:cs="Arial"/>
          <w:sz w:val="22"/>
          <w:szCs w:val="22"/>
        </w:rPr>
        <w:t xml:space="preserve"> de agentes que ofrecen el suministro para atender el servicio público domiciliario de gas combustible. </w:t>
      </w:r>
    </w:p>
    <w:p w14:paraId="75322F1C" w14:textId="77777777" w:rsidR="004A2267" w:rsidRDefault="004A2267" w:rsidP="00764CC7">
      <w:pPr>
        <w:ind w:left="142" w:right="142"/>
        <w:rPr>
          <w:rFonts w:cs="Arial"/>
          <w:sz w:val="22"/>
          <w:szCs w:val="22"/>
        </w:rPr>
      </w:pPr>
    </w:p>
    <w:p w14:paraId="086A08DC" w14:textId="70CD3A2D" w:rsidR="00C45F2B" w:rsidRDefault="004A2267" w:rsidP="003D2E27">
      <w:pPr>
        <w:ind w:left="142" w:right="142"/>
        <w:rPr>
          <w:sz w:val="22"/>
          <w:szCs w:val="22"/>
        </w:rPr>
      </w:pPr>
      <w:r>
        <w:rPr>
          <w:rFonts w:cs="Arial"/>
          <w:sz w:val="22"/>
          <w:szCs w:val="22"/>
        </w:rPr>
        <w:t xml:space="preserve">Cuando al Potencial de Producción – PP publicado por el Ministerio de Minas y Energía el pasado 5 de septiembre de 2023 se le </w:t>
      </w:r>
      <w:r w:rsidR="001C1D61">
        <w:rPr>
          <w:rFonts w:cs="Arial"/>
          <w:sz w:val="22"/>
          <w:szCs w:val="22"/>
        </w:rPr>
        <w:t>r</w:t>
      </w:r>
      <w:r>
        <w:rPr>
          <w:rFonts w:cs="Arial"/>
          <w:sz w:val="22"/>
          <w:szCs w:val="22"/>
        </w:rPr>
        <w:t>est</w:t>
      </w:r>
      <w:r w:rsidR="001C1D61">
        <w:rPr>
          <w:rFonts w:cs="Arial"/>
          <w:sz w:val="22"/>
          <w:szCs w:val="22"/>
        </w:rPr>
        <w:t>a</w:t>
      </w:r>
      <w:r>
        <w:rPr>
          <w:rFonts w:cs="Arial"/>
          <w:sz w:val="22"/>
          <w:szCs w:val="22"/>
        </w:rPr>
        <w:t xml:space="preserve">n las cantidades máximas comprometidas en contratos de tipo firme a  nivel nacional, con corte al 19 de septiembre de 2023  una vez terminado el registro de los contratos de negociaciones directas según el cronograma CREG, se obtendría lo que correspondería al potencial disponible para la venta (PTDV) que en duraciones de muy corto plazo hipotéticamente podrían declarar los vendedores del </w:t>
      </w:r>
      <w:r w:rsidR="004B170D">
        <w:rPr>
          <w:rFonts w:cs="Arial"/>
          <w:sz w:val="22"/>
          <w:szCs w:val="22"/>
        </w:rPr>
        <w:t>Mercado</w:t>
      </w:r>
      <w:r>
        <w:rPr>
          <w:rFonts w:cs="Arial"/>
          <w:sz w:val="22"/>
          <w:szCs w:val="22"/>
        </w:rPr>
        <w:t xml:space="preserve"> </w:t>
      </w:r>
      <w:r w:rsidR="004B170D">
        <w:rPr>
          <w:rFonts w:cs="Arial"/>
          <w:sz w:val="22"/>
          <w:szCs w:val="22"/>
        </w:rPr>
        <w:t>Primario</w:t>
      </w:r>
      <w:r>
        <w:rPr>
          <w:rFonts w:cs="Arial"/>
          <w:sz w:val="22"/>
          <w:szCs w:val="22"/>
        </w:rPr>
        <w:t xml:space="preserve"> como PTDVF</w:t>
      </w:r>
      <w:r w:rsidR="0034059D">
        <w:rPr>
          <w:rFonts w:cs="Arial"/>
          <w:sz w:val="22"/>
          <w:szCs w:val="22"/>
        </w:rPr>
        <w:t xml:space="preserve">, como se observa </w:t>
      </w:r>
      <w:r w:rsidR="0034059D" w:rsidRPr="0034059D">
        <w:rPr>
          <w:rFonts w:cs="Arial"/>
          <w:sz w:val="22"/>
          <w:szCs w:val="22"/>
        </w:rPr>
        <w:t xml:space="preserve">en la </w:t>
      </w:r>
      <w:r w:rsidR="0034059D" w:rsidRPr="0034059D">
        <w:rPr>
          <w:rFonts w:cs="Arial"/>
          <w:sz w:val="22"/>
          <w:szCs w:val="22"/>
        </w:rPr>
        <w:fldChar w:fldCharType="begin"/>
      </w:r>
      <w:r w:rsidR="0034059D" w:rsidRPr="0034059D">
        <w:rPr>
          <w:rFonts w:cs="Arial"/>
          <w:sz w:val="22"/>
          <w:szCs w:val="22"/>
        </w:rPr>
        <w:instrText xml:space="preserve"> REF _Ref146290714 \h  \* MERGEFORMAT </w:instrText>
      </w:r>
      <w:r w:rsidR="0034059D" w:rsidRPr="0034059D">
        <w:rPr>
          <w:rFonts w:cs="Arial"/>
          <w:sz w:val="22"/>
          <w:szCs w:val="22"/>
        </w:rPr>
      </w:r>
      <w:r w:rsidR="0034059D" w:rsidRPr="0034059D">
        <w:rPr>
          <w:rFonts w:cs="Arial"/>
          <w:sz w:val="22"/>
          <w:szCs w:val="22"/>
        </w:rPr>
        <w:fldChar w:fldCharType="separate"/>
      </w:r>
      <w:r w:rsidR="0034059D" w:rsidRPr="0034059D">
        <w:rPr>
          <w:sz w:val="22"/>
          <w:szCs w:val="22"/>
        </w:rPr>
        <w:t xml:space="preserve">Ilustración </w:t>
      </w:r>
      <w:r w:rsidR="0034059D" w:rsidRPr="0034059D">
        <w:rPr>
          <w:noProof/>
          <w:sz w:val="22"/>
          <w:szCs w:val="22"/>
        </w:rPr>
        <w:t>3</w:t>
      </w:r>
      <w:r w:rsidR="0034059D" w:rsidRPr="0034059D">
        <w:rPr>
          <w:rFonts w:cs="Arial"/>
          <w:sz w:val="22"/>
          <w:szCs w:val="22"/>
        </w:rPr>
        <w:fldChar w:fldCharType="end"/>
      </w:r>
      <w:r w:rsidRPr="0034059D">
        <w:rPr>
          <w:rFonts w:cs="Arial"/>
          <w:sz w:val="22"/>
          <w:szCs w:val="22"/>
        </w:rPr>
        <w:t>.</w:t>
      </w:r>
      <w:r>
        <w:rPr>
          <w:rFonts w:cs="Arial"/>
          <w:sz w:val="22"/>
          <w:szCs w:val="22"/>
        </w:rPr>
        <w:t xml:space="preserve"> En </w:t>
      </w:r>
      <w:r w:rsidR="001C1D61">
        <w:rPr>
          <w:rFonts w:cs="Arial"/>
          <w:sz w:val="22"/>
          <w:szCs w:val="22"/>
        </w:rPr>
        <w:t>dicha ilustración</w:t>
      </w:r>
      <w:r>
        <w:rPr>
          <w:rFonts w:cs="Arial"/>
          <w:sz w:val="22"/>
          <w:szCs w:val="22"/>
        </w:rPr>
        <w:t xml:space="preserve"> se observa el resultado de dicha resta, observando que el eje derecho sirve de referencia para el potencial para venta en firme. Lo importante de la observación es que se evidencia que hay posibilidades de que se puedan contratar cantidades de tipo firme, si las duraciones de la garantía del suministro de esas cantidades se reducen. Si se tratase de la contratación con duración de un año las cantidades a comprometer serían de como máximo 18 GBTUD, es decir, una energía total de 6.5</w:t>
      </w:r>
      <w:r w:rsidR="00430EBC">
        <w:rPr>
          <w:rFonts w:cs="Arial"/>
          <w:sz w:val="22"/>
          <w:szCs w:val="22"/>
        </w:rPr>
        <w:t>88</w:t>
      </w:r>
      <w:r>
        <w:rPr>
          <w:rFonts w:cs="Arial"/>
          <w:sz w:val="22"/>
          <w:szCs w:val="22"/>
        </w:rPr>
        <w:t xml:space="preserve"> GBTU. En ca</w:t>
      </w:r>
      <w:r w:rsidR="00C47F44">
        <w:rPr>
          <w:rFonts w:cs="Arial"/>
          <w:sz w:val="22"/>
          <w:szCs w:val="22"/>
        </w:rPr>
        <w:t xml:space="preserve">mbio, si se pudiesen negociar cantidades de duración mensual, la energía total a comprometer sería de </w:t>
      </w:r>
      <w:r w:rsidR="00430EBC">
        <w:rPr>
          <w:rFonts w:cs="Arial"/>
          <w:sz w:val="22"/>
          <w:szCs w:val="22"/>
        </w:rPr>
        <w:t>22.855 GBTU, es decir, 3,5 veces más</w:t>
      </w:r>
      <w:r w:rsidR="00941778">
        <w:rPr>
          <w:rFonts w:cs="Arial"/>
          <w:sz w:val="22"/>
          <w:szCs w:val="22"/>
        </w:rPr>
        <w:t xml:space="preserve"> que en el caso anterior</w:t>
      </w:r>
      <w:r w:rsidR="00430EBC">
        <w:rPr>
          <w:rFonts w:cs="Arial"/>
          <w:sz w:val="22"/>
          <w:szCs w:val="22"/>
        </w:rPr>
        <w:t>.</w:t>
      </w:r>
    </w:p>
    <w:p w14:paraId="1FC72480" w14:textId="77777777" w:rsidR="00C45F2B" w:rsidRDefault="00C45F2B">
      <w:pPr>
        <w:rPr>
          <w:sz w:val="22"/>
          <w:szCs w:val="22"/>
        </w:rPr>
      </w:pPr>
    </w:p>
    <w:p w14:paraId="49CC081E" w14:textId="6C63901A" w:rsidR="0034059D" w:rsidRPr="0034059D" w:rsidRDefault="0034059D" w:rsidP="0034059D">
      <w:pPr>
        <w:pStyle w:val="Descripcin"/>
        <w:keepNext/>
        <w:jc w:val="center"/>
        <w:rPr>
          <w:i w:val="0"/>
          <w:iCs w:val="0"/>
        </w:rPr>
      </w:pPr>
      <w:bookmarkStart w:id="12" w:name="_Ref146290714"/>
      <w:bookmarkStart w:id="13" w:name="_Toc146530037"/>
      <w:r w:rsidRPr="0034059D">
        <w:rPr>
          <w:i w:val="0"/>
          <w:iCs w:val="0"/>
        </w:rPr>
        <w:t xml:space="preserve">Ilustración </w:t>
      </w:r>
      <w:r w:rsidRPr="0034059D">
        <w:rPr>
          <w:i w:val="0"/>
          <w:iCs w:val="0"/>
        </w:rPr>
        <w:fldChar w:fldCharType="begin"/>
      </w:r>
      <w:r w:rsidRPr="0034059D">
        <w:rPr>
          <w:i w:val="0"/>
          <w:iCs w:val="0"/>
        </w:rPr>
        <w:instrText xml:space="preserve"> SEQ Ilustración \* ARABIC </w:instrText>
      </w:r>
      <w:r w:rsidRPr="0034059D">
        <w:rPr>
          <w:i w:val="0"/>
          <w:iCs w:val="0"/>
        </w:rPr>
        <w:fldChar w:fldCharType="separate"/>
      </w:r>
      <w:r w:rsidR="008D0241">
        <w:rPr>
          <w:i w:val="0"/>
          <w:iCs w:val="0"/>
          <w:noProof/>
        </w:rPr>
        <w:t>3</w:t>
      </w:r>
      <w:r w:rsidRPr="0034059D">
        <w:rPr>
          <w:i w:val="0"/>
          <w:iCs w:val="0"/>
        </w:rPr>
        <w:fldChar w:fldCharType="end"/>
      </w:r>
      <w:bookmarkEnd w:id="12"/>
      <w:r w:rsidRPr="0034059D">
        <w:rPr>
          <w:i w:val="0"/>
          <w:iCs w:val="0"/>
        </w:rPr>
        <w:t xml:space="preserve"> Balance conceptual de potencial de oferta en </w:t>
      </w:r>
      <w:proofErr w:type="gramStart"/>
      <w:r w:rsidRPr="0034059D">
        <w:rPr>
          <w:i w:val="0"/>
          <w:iCs w:val="0"/>
        </w:rPr>
        <w:t>firme  2023</w:t>
      </w:r>
      <w:proofErr w:type="gramEnd"/>
      <w:r w:rsidRPr="0034059D">
        <w:rPr>
          <w:i w:val="0"/>
          <w:iCs w:val="0"/>
        </w:rPr>
        <w:t xml:space="preserve"> - 2024</w:t>
      </w:r>
      <w:bookmarkEnd w:id="13"/>
    </w:p>
    <w:p w14:paraId="0A329A6C" w14:textId="6447E6CC" w:rsidR="00C45F2B" w:rsidRDefault="003D2E27" w:rsidP="003D2E27">
      <w:pPr>
        <w:jc w:val="center"/>
        <w:rPr>
          <w:sz w:val="22"/>
          <w:szCs w:val="22"/>
        </w:rPr>
      </w:pPr>
      <w:r>
        <w:rPr>
          <w:noProof/>
        </w:rPr>
        <w:drawing>
          <wp:inline distT="0" distB="0" distL="0" distR="0" wp14:anchorId="356E148D" wp14:editId="09EAA021">
            <wp:extent cx="4678878" cy="2820390"/>
            <wp:effectExtent l="0" t="0" r="7620" b="18415"/>
            <wp:docPr id="2139963485" name="Gráfico 1">
              <a:extLst xmlns:a="http://schemas.openxmlformats.org/drawingml/2006/main">
                <a:ext uri="{FF2B5EF4-FFF2-40B4-BE49-F238E27FC236}">
                  <a16:creationId xmlns:a16="http://schemas.microsoft.com/office/drawing/2014/main" id="{4576BD3D-9B09-44DA-AC0E-306BAD3437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0CC0E53" w14:textId="77777777" w:rsidR="001C1D61" w:rsidRDefault="001C1D61">
      <w:pPr>
        <w:rPr>
          <w:sz w:val="22"/>
          <w:szCs w:val="22"/>
        </w:rPr>
      </w:pPr>
    </w:p>
    <w:p w14:paraId="3DB11A57" w14:textId="77777777" w:rsidR="001C1D61" w:rsidRDefault="001C1D61">
      <w:pPr>
        <w:rPr>
          <w:sz w:val="22"/>
          <w:szCs w:val="22"/>
        </w:rPr>
      </w:pPr>
    </w:p>
    <w:p w14:paraId="5015C7E9" w14:textId="3221ECE8" w:rsidR="00F31953" w:rsidRDefault="00F31953">
      <w:pPr>
        <w:rPr>
          <w:sz w:val="22"/>
          <w:szCs w:val="22"/>
        </w:rPr>
      </w:pPr>
      <w:r>
        <w:rPr>
          <w:sz w:val="22"/>
          <w:szCs w:val="22"/>
        </w:rPr>
        <w:t>Por otra parte, se observa un típico comportamiento de la demanda regulada incluida en la Demanda Esencial</w:t>
      </w:r>
      <w:r w:rsidR="00CC111F">
        <w:rPr>
          <w:sz w:val="22"/>
          <w:szCs w:val="22"/>
        </w:rPr>
        <w:t>, similar a la</w:t>
      </w:r>
      <w:r w:rsidR="00F56366">
        <w:rPr>
          <w:sz w:val="22"/>
          <w:szCs w:val="22"/>
        </w:rPr>
        <w:t xml:space="preserve"> informada por un comercializador </w:t>
      </w:r>
      <w:r w:rsidR="008D0241">
        <w:rPr>
          <w:sz w:val="22"/>
          <w:szCs w:val="22"/>
        </w:rPr>
        <w:t xml:space="preserve">minorista </w:t>
      </w:r>
      <w:r w:rsidR="00F56366">
        <w:rPr>
          <w:sz w:val="22"/>
          <w:szCs w:val="22"/>
        </w:rPr>
        <w:t>para el año 2021</w:t>
      </w:r>
      <w:r w:rsidR="00CC111F">
        <w:rPr>
          <w:sz w:val="22"/>
          <w:szCs w:val="22"/>
        </w:rPr>
        <w:t xml:space="preserve"> de un mercado de grandes consumos</w:t>
      </w:r>
      <w:r>
        <w:rPr>
          <w:sz w:val="22"/>
          <w:szCs w:val="22"/>
        </w:rPr>
        <w:t xml:space="preserve">, como </w:t>
      </w:r>
      <w:r w:rsidR="008D0241">
        <w:rPr>
          <w:sz w:val="22"/>
          <w:szCs w:val="22"/>
        </w:rPr>
        <w:t>la</w:t>
      </w:r>
      <w:r>
        <w:rPr>
          <w:sz w:val="22"/>
          <w:szCs w:val="22"/>
        </w:rPr>
        <w:t xml:space="preserve"> que se muestra en la </w:t>
      </w:r>
      <w:r w:rsidR="008D0241" w:rsidRPr="008D0241">
        <w:rPr>
          <w:sz w:val="22"/>
          <w:szCs w:val="22"/>
        </w:rPr>
        <w:fldChar w:fldCharType="begin"/>
      </w:r>
      <w:r w:rsidR="008D0241" w:rsidRPr="008D0241">
        <w:rPr>
          <w:sz w:val="22"/>
          <w:szCs w:val="22"/>
        </w:rPr>
        <w:instrText xml:space="preserve"> REF _Ref146523859 \h  \* MERGEFORMAT </w:instrText>
      </w:r>
      <w:r w:rsidR="008D0241" w:rsidRPr="008D0241">
        <w:rPr>
          <w:sz w:val="22"/>
          <w:szCs w:val="22"/>
        </w:rPr>
      </w:r>
      <w:r w:rsidR="008D0241" w:rsidRPr="008D0241">
        <w:rPr>
          <w:sz w:val="22"/>
          <w:szCs w:val="22"/>
        </w:rPr>
        <w:fldChar w:fldCharType="separate"/>
      </w:r>
      <w:r w:rsidR="008D0241" w:rsidRPr="008D0241">
        <w:t xml:space="preserve">Ilustración </w:t>
      </w:r>
      <w:r w:rsidR="008D0241" w:rsidRPr="008D0241">
        <w:rPr>
          <w:noProof/>
        </w:rPr>
        <w:t>4</w:t>
      </w:r>
      <w:r w:rsidR="008D0241" w:rsidRPr="008D0241">
        <w:rPr>
          <w:sz w:val="22"/>
          <w:szCs w:val="22"/>
        </w:rPr>
        <w:fldChar w:fldCharType="end"/>
      </w:r>
      <w:r w:rsidRPr="008D0241">
        <w:rPr>
          <w:sz w:val="22"/>
          <w:szCs w:val="22"/>
        </w:rPr>
        <w:t>.</w:t>
      </w:r>
    </w:p>
    <w:p w14:paraId="159D533D" w14:textId="77777777" w:rsidR="00F31953" w:rsidRDefault="00F31953">
      <w:pPr>
        <w:rPr>
          <w:sz w:val="22"/>
          <w:szCs w:val="22"/>
        </w:rPr>
      </w:pPr>
    </w:p>
    <w:p w14:paraId="68D310A6" w14:textId="2624C8A1" w:rsidR="008D0241" w:rsidRPr="008D0241" w:rsidRDefault="008D0241" w:rsidP="008D0241">
      <w:pPr>
        <w:pStyle w:val="Descripcin"/>
        <w:keepNext/>
        <w:jc w:val="center"/>
        <w:rPr>
          <w:i w:val="0"/>
          <w:iCs w:val="0"/>
        </w:rPr>
      </w:pPr>
      <w:bookmarkStart w:id="14" w:name="_Ref146523859"/>
      <w:bookmarkStart w:id="15" w:name="_Toc146530038"/>
      <w:r w:rsidRPr="008D0241">
        <w:rPr>
          <w:i w:val="0"/>
          <w:iCs w:val="0"/>
        </w:rPr>
        <w:t xml:space="preserve">Ilustración </w:t>
      </w:r>
      <w:r w:rsidRPr="008D0241">
        <w:rPr>
          <w:i w:val="0"/>
          <w:iCs w:val="0"/>
        </w:rPr>
        <w:fldChar w:fldCharType="begin"/>
      </w:r>
      <w:r w:rsidRPr="008D0241">
        <w:rPr>
          <w:i w:val="0"/>
          <w:iCs w:val="0"/>
        </w:rPr>
        <w:instrText xml:space="preserve"> SEQ Ilustración \* ARABIC </w:instrText>
      </w:r>
      <w:r w:rsidRPr="008D0241">
        <w:rPr>
          <w:i w:val="0"/>
          <w:iCs w:val="0"/>
        </w:rPr>
        <w:fldChar w:fldCharType="separate"/>
      </w:r>
      <w:r w:rsidRPr="008D0241">
        <w:rPr>
          <w:i w:val="0"/>
          <w:iCs w:val="0"/>
          <w:noProof/>
        </w:rPr>
        <w:t>4</w:t>
      </w:r>
      <w:r w:rsidRPr="008D0241">
        <w:rPr>
          <w:i w:val="0"/>
          <w:iCs w:val="0"/>
        </w:rPr>
        <w:fldChar w:fldCharType="end"/>
      </w:r>
      <w:bookmarkEnd w:id="14"/>
      <w:r w:rsidRPr="008D0241">
        <w:rPr>
          <w:i w:val="0"/>
          <w:iCs w:val="0"/>
        </w:rPr>
        <w:t xml:space="preserve"> Comportamiento Demanda Regulada Esencial </w:t>
      </w:r>
      <w:r w:rsidR="004B170D">
        <w:rPr>
          <w:i w:val="0"/>
          <w:iCs w:val="0"/>
        </w:rPr>
        <w:t>Mercado</w:t>
      </w:r>
      <w:r w:rsidRPr="008D0241">
        <w:rPr>
          <w:i w:val="0"/>
          <w:iCs w:val="0"/>
        </w:rPr>
        <w:t xml:space="preserve"> X en 2021</w:t>
      </w:r>
      <w:bookmarkEnd w:id="15"/>
    </w:p>
    <w:p w14:paraId="3C4FBEF0" w14:textId="20888CBF" w:rsidR="00F31953" w:rsidRDefault="008D0241">
      <w:pPr>
        <w:rPr>
          <w:sz w:val="22"/>
          <w:szCs w:val="22"/>
        </w:rPr>
      </w:pPr>
      <w:r>
        <w:rPr>
          <w:sz w:val="22"/>
          <w:szCs w:val="22"/>
        </w:rPr>
        <w:object w:dxaOrig="17275" w:dyaOrig="9677" w14:anchorId="05D6C1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5pt;height:277.5pt" o:ole="">
            <v:imagedata r:id="rId13" o:title=""/>
          </v:shape>
          <o:OLEObject Type="Embed" ProgID="Excel.Sheet.12" ShapeID="_x0000_i1025" DrawAspect="Content" ObjectID="_1757740369" r:id="rId14"/>
        </w:object>
      </w:r>
    </w:p>
    <w:p w14:paraId="27E38F01" w14:textId="45EAC3C6" w:rsidR="00F31953" w:rsidRDefault="00F31953">
      <w:pPr>
        <w:rPr>
          <w:sz w:val="22"/>
          <w:szCs w:val="22"/>
        </w:rPr>
      </w:pPr>
      <w:r>
        <w:rPr>
          <w:sz w:val="22"/>
          <w:szCs w:val="22"/>
        </w:rPr>
        <w:t>A partir de dicha ilustración se pueden concluir que:</w:t>
      </w:r>
    </w:p>
    <w:p w14:paraId="7AFE61C2" w14:textId="77777777" w:rsidR="00F31953" w:rsidRDefault="00F31953">
      <w:pPr>
        <w:rPr>
          <w:sz w:val="22"/>
          <w:szCs w:val="22"/>
        </w:rPr>
      </w:pPr>
    </w:p>
    <w:p w14:paraId="4ED7F0AD" w14:textId="76319B22" w:rsidR="00C632FA" w:rsidRDefault="00C632FA" w:rsidP="00C632FA">
      <w:pPr>
        <w:pStyle w:val="Prrafodelista"/>
        <w:numPr>
          <w:ilvl w:val="0"/>
          <w:numId w:val="20"/>
        </w:numPr>
        <w:rPr>
          <w:sz w:val="22"/>
          <w:szCs w:val="22"/>
        </w:rPr>
      </w:pPr>
      <w:r>
        <w:rPr>
          <w:sz w:val="22"/>
          <w:szCs w:val="22"/>
        </w:rPr>
        <w:t>En los días laborales se encuentran los mayores porcentajes de consumo del gas natural;</w:t>
      </w:r>
    </w:p>
    <w:p w14:paraId="056574F7" w14:textId="2B98B1F4" w:rsidR="00C632FA" w:rsidRDefault="00C632FA" w:rsidP="00C632FA">
      <w:pPr>
        <w:pStyle w:val="Prrafodelista"/>
        <w:numPr>
          <w:ilvl w:val="0"/>
          <w:numId w:val="20"/>
        </w:numPr>
        <w:rPr>
          <w:sz w:val="22"/>
          <w:szCs w:val="22"/>
        </w:rPr>
      </w:pPr>
      <w:r>
        <w:rPr>
          <w:sz w:val="22"/>
          <w:szCs w:val="22"/>
        </w:rPr>
        <w:t xml:space="preserve">En los </w:t>
      </w:r>
      <w:proofErr w:type="gramStart"/>
      <w:r>
        <w:rPr>
          <w:sz w:val="22"/>
          <w:szCs w:val="22"/>
        </w:rPr>
        <w:t>días sábados</w:t>
      </w:r>
      <w:proofErr w:type="gramEnd"/>
      <w:r>
        <w:rPr>
          <w:sz w:val="22"/>
          <w:szCs w:val="22"/>
        </w:rPr>
        <w:t xml:space="preserve"> el consumo </w:t>
      </w:r>
      <w:r w:rsidRPr="00C632FA">
        <w:rPr>
          <w:sz w:val="22"/>
          <w:szCs w:val="22"/>
        </w:rPr>
        <w:t xml:space="preserve">se reduce a niveles de 90 % respecto del promedio de </w:t>
      </w:r>
      <w:r>
        <w:rPr>
          <w:sz w:val="22"/>
          <w:szCs w:val="22"/>
        </w:rPr>
        <w:t xml:space="preserve">consumo de </w:t>
      </w:r>
      <w:r w:rsidRPr="00C632FA">
        <w:rPr>
          <w:sz w:val="22"/>
          <w:szCs w:val="22"/>
        </w:rPr>
        <w:t>día laboral</w:t>
      </w:r>
      <w:r>
        <w:rPr>
          <w:sz w:val="22"/>
          <w:szCs w:val="22"/>
        </w:rPr>
        <w:t>;</w:t>
      </w:r>
    </w:p>
    <w:p w14:paraId="6E838A18" w14:textId="0323B55B" w:rsidR="00C632FA" w:rsidRDefault="00C632FA" w:rsidP="00C632FA">
      <w:pPr>
        <w:pStyle w:val="Prrafodelista"/>
        <w:numPr>
          <w:ilvl w:val="0"/>
          <w:numId w:val="20"/>
        </w:numPr>
        <w:rPr>
          <w:sz w:val="22"/>
          <w:szCs w:val="22"/>
        </w:rPr>
      </w:pPr>
      <w:r>
        <w:rPr>
          <w:sz w:val="22"/>
          <w:szCs w:val="22"/>
        </w:rPr>
        <w:t xml:space="preserve">En los </w:t>
      </w:r>
      <w:proofErr w:type="gramStart"/>
      <w:r>
        <w:rPr>
          <w:sz w:val="22"/>
          <w:szCs w:val="22"/>
        </w:rPr>
        <w:t>días domingos</w:t>
      </w:r>
      <w:proofErr w:type="gramEnd"/>
      <w:r>
        <w:rPr>
          <w:sz w:val="22"/>
          <w:szCs w:val="22"/>
        </w:rPr>
        <w:t xml:space="preserve"> o festivos, el consumo se reduce al </w:t>
      </w:r>
      <w:r w:rsidRPr="00C632FA">
        <w:rPr>
          <w:sz w:val="22"/>
          <w:szCs w:val="22"/>
        </w:rPr>
        <w:t>72%</w:t>
      </w:r>
      <w:r>
        <w:rPr>
          <w:sz w:val="22"/>
          <w:szCs w:val="22"/>
        </w:rPr>
        <w:t xml:space="preserve"> </w:t>
      </w:r>
      <w:r w:rsidRPr="00C632FA">
        <w:rPr>
          <w:sz w:val="22"/>
          <w:szCs w:val="22"/>
        </w:rPr>
        <w:t xml:space="preserve">respecto del promedio de </w:t>
      </w:r>
      <w:r>
        <w:rPr>
          <w:sz w:val="22"/>
          <w:szCs w:val="22"/>
        </w:rPr>
        <w:t xml:space="preserve">consumo de </w:t>
      </w:r>
      <w:r w:rsidRPr="00C632FA">
        <w:rPr>
          <w:sz w:val="22"/>
          <w:szCs w:val="22"/>
        </w:rPr>
        <w:t>día laboral</w:t>
      </w:r>
      <w:r>
        <w:rPr>
          <w:sz w:val="22"/>
          <w:szCs w:val="22"/>
        </w:rPr>
        <w:t>.</w:t>
      </w:r>
    </w:p>
    <w:p w14:paraId="19AA7237" w14:textId="5004C4D2" w:rsidR="00C632FA" w:rsidRPr="00C632FA" w:rsidRDefault="00C632FA" w:rsidP="00C632FA">
      <w:pPr>
        <w:ind w:left="360"/>
        <w:rPr>
          <w:sz w:val="22"/>
          <w:szCs w:val="22"/>
        </w:rPr>
      </w:pPr>
    </w:p>
    <w:p w14:paraId="3DA1B3F3" w14:textId="77777777" w:rsidR="002278AA" w:rsidRDefault="002278AA" w:rsidP="002278AA">
      <w:pPr>
        <w:jc w:val="center"/>
        <w:rPr>
          <w:bCs/>
          <w:sz w:val="22"/>
        </w:rPr>
      </w:pPr>
    </w:p>
    <w:p w14:paraId="2FFA0864" w14:textId="0E4C0DA2" w:rsidR="006141EA" w:rsidRPr="00313D59" w:rsidRDefault="006141EA" w:rsidP="006141EA">
      <w:pPr>
        <w:pStyle w:val="Ttulo1"/>
        <w:numPr>
          <w:ilvl w:val="0"/>
          <w:numId w:val="14"/>
        </w:numPr>
        <w:spacing w:after="0"/>
        <w:ind w:left="431" w:hanging="431"/>
        <w:rPr>
          <w:szCs w:val="24"/>
        </w:rPr>
      </w:pPr>
      <w:bookmarkStart w:id="16" w:name="_Toc146635903"/>
      <w:r>
        <w:rPr>
          <w:szCs w:val="24"/>
        </w:rPr>
        <w:t>DEFINICIÓN DEL PROBLEMA</w:t>
      </w:r>
      <w:bookmarkEnd w:id="16"/>
    </w:p>
    <w:p w14:paraId="5E3AA2CF" w14:textId="77777777" w:rsidR="006141EA" w:rsidRDefault="006141EA">
      <w:pPr>
        <w:rPr>
          <w:bCs/>
          <w:sz w:val="22"/>
        </w:rPr>
      </w:pPr>
    </w:p>
    <w:p w14:paraId="2804A613" w14:textId="1974314E" w:rsidR="00623873" w:rsidRDefault="00623873" w:rsidP="006141EA">
      <w:pPr>
        <w:rPr>
          <w:bCs/>
          <w:sz w:val="22"/>
        </w:rPr>
      </w:pPr>
      <w:r>
        <w:rPr>
          <w:bCs/>
          <w:sz w:val="22"/>
        </w:rPr>
        <w:t xml:space="preserve">Se presentan en forma simultánea condiciones atípicas en el suministro del gas natural (suficiencia de la oferta de mínimo un año, insalvables restricciones no transitorias, condiciones establecidas por los vendedores en las negociaciones directas), como en los comportamientos de la contratación de la demanda (cubrimiento en contratos de tipo firme de la Demanda Esencial, presencia de un Fenómeno de El Niño) que dificultan las obligaciones de cumplimiento de los comercializadores en la prestación del servicio público domiciliario de gas combustible con gas natural, en las actuales condiciones establecidas por la regulación para el </w:t>
      </w:r>
      <w:r w:rsidR="004B170D">
        <w:rPr>
          <w:bCs/>
          <w:sz w:val="22"/>
        </w:rPr>
        <w:t>Mercado</w:t>
      </w:r>
      <w:r>
        <w:rPr>
          <w:bCs/>
          <w:sz w:val="22"/>
        </w:rPr>
        <w:t xml:space="preserve"> </w:t>
      </w:r>
      <w:r w:rsidR="004B170D">
        <w:rPr>
          <w:bCs/>
          <w:sz w:val="22"/>
        </w:rPr>
        <w:t>Mayorista</w:t>
      </w:r>
      <w:r>
        <w:rPr>
          <w:bCs/>
          <w:sz w:val="22"/>
        </w:rPr>
        <w:t xml:space="preserve"> de gas natural</w:t>
      </w:r>
      <w:r w:rsidR="003F2BF1">
        <w:rPr>
          <w:bCs/>
          <w:sz w:val="22"/>
        </w:rPr>
        <w:t>,</w:t>
      </w:r>
      <w:r w:rsidR="00CE13D1">
        <w:rPr>
          <w:bCs/>
          <w:sz w:val="22"/>
        </w:rPr>
        <w:t xml:space="preserve"> ya sea para el gas natural de origen nacional como para el gas natural </w:t>
      </w:r>
      <w:r w:rsidR="003F2BF1">
        <w:rPr>
          <w:bCs/>
          <w:sz w:val="22"/>
        </w:rPr>
        <w:t>obtenido</w:t>
      </w:r>
      <w:r w:rsidR="00CE13D1">
        <w:rPr>
          <w:bCs/>
          <w:sz w:val="22"/>
        </w:rPr>
        <w:t xml:space="preserve"> en el exterior</w:t>
      </w:r>
      <w:r>
        <w:rPr>
          <w:bCs/>
          <w:sz w:val="22"/>
        </w:rPr>
        <w:t>.</w:t>
      </w:r>
    </w:p>
    <w:p w14:paraId="75F82822" w14:textId="77777777" w:rsidR="00623873" w:rsidRDefault="00623873" w:rsidP="006141EA">
      <w:pPr>
        <w:rPr>
          <w:bCs/>
          <w:sz w:val="22"/>
        </w:rPr>
      </w:pPr>
    </w:p>
    <w:p w14:paraId="04520E1D" w14:textId="7B06661A" w:rsidR="009C5245" w:rsidRDefault="003F2BF1" w:rsidP="006141EA">
      <w:pPr>
        <w:rPr>
          <w:bCs/>
          <w:sz w:val="22"/>
        </w:rPr>
      </w:pPr>
      <w:r>
        <w:rPr>
          <w:bCs/>
          <w:sz w:val="22"/>
        </w:rPr>
        <w:t>Por otra parte, a</w:t>
      </w:r>
      <w:r w:rsidR="009C5245">
        <w:rPr>
          <w:bCs/>
          <w:sz w:val="22"/>
        </w:rPr>
        <w:t xml:space="preserve"> pesar </w:t>
      </w:r>
      <w:r w:rsidR="003E064F">
        <w:rPr>
          <w:bCs/>
          <w:sz w:val="22"/>
        </w:rPr>
        <w:t xml:space="preserve">de </w:t>
      </w:r>
      <w:r w:rsidR="009C5245">
        <w:rPr>
          <w:bCs/>
          <w:sz w:val="22"/>
        </w:rPr>
        <w:t xml:space="preserve">que hay volúmenes de gas nacional de tipo firme contratado en el </w:t>
      </w:r>
      <w:r w:rsidR="004B170D">
        <w:rPr>
          <w:bCs/>
          <w:sz w:val="22"/>
        </w:rPr>
        <w:t>Mercado</w:t>
      </w:r>
      <w:r w:rsidR="009C5245">
        <w:rPr>
          <w:bCs/>
          <w:sz w:val="22"/>
        </w:rPr>
        <w:t xml:space="preserve"> </w:t>
      </w:r>
      <w:r w:rsidR="004B170D">
        <w:rPr>
          <w:bCs/>
          <w:sz w:val="22"/>
        </w:rPr>
        <w:t>Primario</w:t>
      </w:r>
      <w:r w:rsidR="009C5245">
        <w:rPr>
          <w:bCs/>
          <w:sz w:val="22"/>
        </w:rPr>
        <w:t xml:space="preserve"> para atender </w:t>
      </w:r>
      <w:r>
        <w:rPr>
          <w:bCs/>
          <w:sz w:val="22"/>
        </w:rPr>
        <w:t xml:space="preserve">la totalidad de </w:t>
      </w:r>
      <w:r w:rsidR="009C5245">
        <w:rPr>
          <w:bCs/>
          <w:sz w:val="22"/>
        </w:rPr>
        <w:t xml:space="preserve">las necesidades </w:t>
      </w:r>
      <w:r w:rsidR="006E0593">
        <w:rPr>
          <w:bCs/>
          <w:sz w:val="22"/>
        </w:rPr>
        <w:t xml:space="preserve">finales </w:t>
      </w:r>
      <w:r w:rsidR="009C5245">
        <w:rPr>
          <w:bCs/>
          <w:sz w:val="22"/>
        </w:rPr>
        <w:t>de la demanda residencial, la demanda de los pequeños usuarios comerciales y la demanda de GNCV, es posible que ante las circunstancias de</w:t>
      </w:r>
      <w:r w:rsidR="003E5DB0">
        <w:rPr>
          <w:bCs/>
          <w:sz w:val="22"/>
        </w:rPr>
        <w:t xml:space="preserve"> incremento de la</w:t>
      </w:r>
      <w:r w:rsidR="009C5245">
        <w:rPr>
          <w:bCs/>
          <w:sz w:val="22"/>
        </w:rPr>
        <w:t xml:space="preserve"> demanda del sector termoeléctrico e incluso de la </w:t>
      </w:r>
      <w:r w:rsidR="006E0593">
        <w:rPr>
          <w:bCs/>
          <w:sz w:val="22"/>
        </w:rPr>
        <w:t xml:space="preserve">misma </w:t>
      </w:r>
      <w:r w:rsidR="009C5245">
        <w:rPr>
          <w:bCs/>
          <w:sz w:val="22"/>
        </w:rPr>
        <w:t xml:space="preserve">demanda regulada, </w:t>
      </w:r>
      <w:r w:rsidR="003E064F">
        <w:rPr>
          <w:bCs/>
          <w:sz w:val="22"/>
        </w:rPr>
        <w:t xml:space="preserve">algunos de los vendedores y </w:t>
      </w:r>
      <w:r w:rsidR="006E0593">
        <w:rPr>
          <w:bCs/>
          <w:sz w:val="22"/>
        </w:rPr>
        <w:t xml:space="preserve">las empresas comercializadoras con faltantes de suministro en el </w:t>
      </w:r>
      <w:r w:rsidR="004B170D">
        <w:rPr>
          <w:bCs/>
          <w:sz w:val="22"/>
        </w:rPr>
        <w:t>Mercado</w:t>
      </w:r>
      <w:r w:rsidR="006E0593">
        <w:rPr>
          <w:bCs/>
          <w:sz w:val="22"/>
        </w:rPr>
        <w:t xml:space="preserve"> </w:t>
      </w:r>
      <w:r w:rsidR="004B170D">
        <w:rPr>
          <w:bCs/>
          <w:sz w:val="22"/>
        </w:rPr>
        <w:t>Primario</w:t>
      </w:r>
      <w:r w:rsidR="006E0593">
        <w:rPr>
          <w:bCs/>
          <w:sz w:val="22"/>
        </w:rPr>
        <w:t xml:space="preserve"> </w:t>
      </w:r>
      <w:r w:rsidR="003E5DB0">
        <w:rPr>
          <w:bCs/>
          <w:sz w:val="22"/>
        </w:rPr>
        <w:t>se encuentren con las siguiente</w:t>
      </w:r>
      <w:r w:rsidR="003E064F">
        <w:rPr>
          <w:bCs/>
          <w:sz w:val="22"/>
        </w:rPr>
        <w:t>s</w:t>
      </w:r>
      <w:r w:rsidR="003E5DB0">
        <w:rPr>
          <w:bCs/>
          <w:sz w:val="22"/>
        </w:rPr>
        <w:t xml:space="preserve"> situaciones</w:t>
      </w:r>
      <w:r w:rsidR="003E064F">
        <w:rPr>
          <w:bCs/>
          <w:sz w:val="22"/>
        </w:rPr>
        <w:t xml:space="preserve"> en el </w:t>
      </w:r>
      <w:r w:rsidR="004B170D">
        <w:rPr>
          <w:bCs/>
          <w:sz w:val="22"/>
        </w:rPr>
        <w:t>Mercado</w:t>
      </w:r>
      <w:r w:rsidR="003E064F">
        <w:rPr>
          <w:bCs/>
          <w:sz w:val="22"/>
        </w:rPr>
        <w:t xml:space="preserve"> </w:t>
      </w:r>
      <w:r w:rsidR="004B170D">
        <w:rPr>
          <w:bCs/>
          <w:sz w:val="22"/>
        </w:rPr>
        <w:t>Secundario</w:t>
      </w:r>
      <w:r w:rsidR="003E5DB0">
        <w:rPr>
          <w:bCs/>
          <w:sz w:val="22"/>
        </w:rPr>
        <w:t>: i.) No obten</w:t>
      </w:r>
      <w:r w:rsidR="003E064F">
        <w:rPr>
          <w:bCs/>
          <w:sz w:val="22"/>
        </w:rPr>
        <w:t>er</w:t>
      </w:r>
      <w:r w:rsidR="003E5DB0">
        <w:rPr>
          <w:bCs/>
          <w:sz w:val="22"/>
        </w:rPr>
        <w:t xml:space="preserve"> en forma oportuna y suficiente información </w:t>
      </w:r>
      <w:r w:rsidR="00780F51">
        <w:rPr>
          <w:bCs/>
          <w:sz w:val="22"/>
        </w:rPr>
        <w:t>que debe publicar</w:t>
      </w:r>
      <w:r w:rsidR="003E5DB0">
        <w:rPr>
          <w:bCs/>
          <w:sz w:val="22"/>
        </w:rPr>
        <w:t xml:space="preserve"> el Gestor del </w:t>
      </w:r>
      <w:r w:rsidR="004B170D">
        <w:rPr>
          <w:bCs/>
          <w:sz w:val="22"/>
        </w:rPr>
        <w:t>Mercado</w:t>
      </w:r>
      <w:r w:rsidR="003E5DB0">
        <w:rPr>
          <w:bCs/>
          <w:sz w:val="22"/>
        </w:rPr>
        <w:t xml:space="preserve"> concerniente a la oferta disponible </w:t>
      </w:r>
      <w:r w:rsidR="003E064F">
        <w:rPr>
          <w:bCs/>
          <w:sz w:val="22"/>
        </w:rPr>
        <w:t>y a la</w:t>
      </w:r>
      <w:r w:rsidR="00C416BA">
        <w:rPr>
          <w:bCs/>
          <w:sz w:val="22"/>
        </w:rPr>
        <w:t>s solicitudes de compra (o</w:t>
      </w:r>
      <w:r w:rsidR="003E5DB0">
        <w:rPr>
          <w:bCs/>
          <w:sz w:val="22"/>
        </w:rPr>
        <w:t xml:space="preserve">ferentes, cantidades, precios, </w:t>
      </w:r>
      <w:r w:rsidR="003E064F">
        <w:rPr>
          <w:bCs/>
          <w:sz w:val="22"/>
        </w:rPr>
        <w:t>duración de contratos</w:t>
      </w:r>
      <w:r w:rsidR="003E5DB0">
        <w:rPr>
          <w:bCs/>
          <w:sz w:val="22"/>
        </w:rPr>
        <w:t>)</w:t>
      </w:r>
      <w:r w:rsidR="003E064F">
        <w:rPr>
          <w:bCs/>
          <w:sz w:val="22"/>
        </w:rPr>
        <w:t xml:space="preserve">; </w:t>
      </w:r>
      <w:proofErr w:type="spellStart"/>
      <w:r w:rsidR="003E064F">
        <w:rPr>
          <w:bCs/>
          <w:sz w:val="22"/>
        </w:rPr>
        <w:t>ii</w:t>
      </w:r>
      <w:proofErr w:type="spellEnd"/>
      <w:r w:rsidR="003E064F">
        <w:rPr>
          <w:bCs/>
          <w:sz w:val="22"/>
        </w:rPr>
        <w:t>.) No</w:t>
      </w:r>
      <w:r w:rsidR="009C5245">
        <w:rPr>
          <w:bCs/>
          <w:sz w:val="22"/>
        </w:rPr>
        <w:t xml:space="preserve"> obten</w:t>
      </w:r>
      <w:r w:rsidR="003E064F">
        <w:rPr>
          <w:bCs/>
          <w:sz w:val="22"/>
        </w:rPr>
        <w:t>er</w:t>
      </w:r>
      <w:r w:rsidR="009C5245">
        <w:rPr>
          <w:bCs/>
          <w:sz w:val="22"/>
        </w:rPr>
        <w:t xml:space="preserve"> </w:t>
      </w:r>
      <w:r w:rsidR="006E0593">
        <w:rPr>
          <w:bCs/>
          <w:sz w:val="22"/>
        </w:rPr>
        <w:t xml:space="preserve">en el </w:t>
      </w:r>
      <w:r w:rsidR="004B170D">
        <w:rPr>
          <w:bCs/>
          <w:sz w:val="22"/>
        </w:rPr>
        <w:t>Mercado</w:t>
      </w:r>
      <w:r w:rsidR="006E0593">
        <w:rPr>
          <w:bCs/>
          <w:sz w:val="22"/>
        </w:rPr>
        <w:t xml:space="preserve"> </w:t>
      </w:r>
      <w:r w:rsidR="004B170D">
        <w:rPr>
          <w:bCs/>
          <w:sz w:val="22"/>
        </w:rPr>
        <w:t>Secundario</w:t>
      </w:r>
      <w:r w:rsidR="006E0593">
        <w:rPr>
          <w:bCs/>
          <w:sz w:val="22"/>
        </w:rPr>
        <w:t xml:space="preserve"> </w:t>
      </w:r>
      <w:r w:rsidR="009C5245">
        <w:rPr>
          <w:bCs/>
          <w:sz w:val="22"/>
        </w:rPr>
        <w:t>las cantidades suficientes para atender la totalidad de la demanda a precios accesibles</w:t>
      </w:r>
      <w:r w:rsidR="00990C93">
        <w:rPr>
          <w:bCs/>
          <w:sz w:val="22"/>
        </w:rPr>
        <w:t>,</w:t>
      </w:r>
      <w:r w:rsidR="009C5245">
        <w:rPr>
          <w:bCs/>
          <w:sz w:val="22"/>
        </w:rPr>
        <w:t xml:space="preserve"> lo cual puede ser exacerbado </w:t>
      </w:r>
      <w:r w:rsidR="00CE13D1">
        <w:rPr>
          <w:bCs/>
          <w:sz w:val="22"/>
        </w:rPr>
        <w:t>ante Insalvables Restricciones en la Oferta de Gas Natural, No Transitorias</w:t>
      </w:r>
      <w:r w:rsidR="00C416BA">
        <w:rPr>
          <w:bCs/>
          <w:sz w:val="22"/>
        </w:rPr>
        <w:t>,</w:t>
      </w:r>
      <w:r w:rsidR="00CE13D1">
        <w:rPr>
          <w:bCs/>
          <w:sz w:val="22"/>
        </w:rPr>
        <w:t xml:space="preserve"> que se presentan actualmente o</w:t>
      </w:r>
      <w:r w:rsidR="00215B79">
        <w:rPr>
          <w:bCs/>
          <w:sz w:val="22"/>
        </w:rPr>
        <w:t>,</w:t>
      </w:r>
      <w:r w:rsidR="00CE13D1">
        <w:rPr>
          <w:bCs/>
          <w:sz w:val="22"/>
        </w:rPr>
        <w:t xml:space="preserve"> eventualmente</w:t>
      </w:r>
      <w:r w:rsidR="00215B79">
        <w:rPr>
          <w:bCs/>
          <w:sz w:val="22"/>
        </w:rPr>
        <w:t>,</w:t>
      </w:r>
      <w:r w:rsidR="00CE13D1">
        <w:rPr>
          <w:bCs/>
          <w:sz w:val="22"/>
        </w:rPr>
        <w:t xml:space="preserve"> en el inmediato futuro.</w:t>
      </w:r>
      <w:r w:rsidR="009C5245">
        <w:rPr>
          <w:bCs/>
          <w:sz w:val="22"/>
        </w:rPr>
        <w:t xml:space="preserve"> </w:t>
      </w:r>
      <w:r w:rsidR="00AF2369">
        <w:rPr>
          <w:bCs/>
          <w:sz w:val="22"/>
        </w:rPr>
        <w:t xml:space="preserve">Lo anterior </w:t>
      </w:r>
      <w:r w:rsidR="003E064F">
        <w:rPr>
          <w:bCs/>
          <w:sz w:val="22"/>
        </w:rPr>
        <w:t xml:space="preserve">con mayor significancia para los agentes que atienden o son parte de la Demanda Esencial, por las consecuencias de no contar con contratos de suministro de tipo firme (con Respaldo Físico). </w:t>
      </w:r>
    </w:p>
    <w:p w14:paraId="6153EF93" w14:textId="77777777" w:rsidR="009C5245" w:rsidRDefault="009C5245" w:rsidP="006141EA">
      <w:pPr>
        <w:rPr>
          <w:bCs/>
          <w:sz w:val="22"/>
        </w:rPr>
      </w:pPr>
    </w:p>
    <w:p w14:paraId="4075F5B6" w14:textId="056EE95E" w:rsidR="001C1D61" w:rsidRDefault="001C1D61" w:rsidP="001C1D61">
      <w:pPr>
        <w:rPr>
          <w:bCs/>
          <w:sz w:val="22"/>
        </w:rPr>
      </w:pPr>
      <w:r>
        <w:rPr>
          <w:bCs/>
          <w:sz w:val="22"/>
        </w:rPr>
        <w:t>Asimismo, un agente vendedor con muy alta participación en la oferta de suministro de</w:t>
      </w:r>
      <w:r w:rsidR="003B5FFB">
        <w:rPr>
          <w:bCs/>
          <w:sz w:val="22"/>
        </w:rPr>
        <w:t>l</w:t>
      </w:r>
      <w:r>
        <w:rPr>
          <w:bCs/>
          <w:sz w:val="22"/>
        </w:rPr>
        <w:t xml:space="preserve"> gas </w:t>
      </w:r>
      <w:proofErr w:type="gramStart"/>
      <w:r>
        <w:rPr>
          <w:bCs/>
          <w:sz w:val="22"/>
        </w:rPr>
        <w:t>natural,</w:t>
      </w:r>
      <w:proofErr w:type="gramEnd"/>
      <w:r>
        <w:rPr>
          <w:bCs/>
          <w:sz w:val="22"/>
        </w:rPr>
        <w:t xml:space="preserve"> ha mencionado que en las actuales circunstancias de negociaciones directas, no podía discriminar por iniciativa propia y a falta de competencia en la oferta en el </w:t>
      </w:r>
      <w:r w:rsidR="004B170D">
        <w:rPr>
          <w:bCs/>
          <w:sz w:val="22"/>
        </w:rPr>
        <w:t>Mercado</w:t>
      </w:r>
      <w:r>
        <w:rPr>
          <w:bCs/>
          <w:sz w:val="22"/>
        </w:rPr>
        <w:t>, la asignación a los compradores dependiendo del tipo de demanda final que se propone atender con los contratos</w:t>
      </w:r>
      <w:r w:rsidR="00EF33C4">
        <w:rPr>
          <w:bCs/>
          <w:sz w:val="22"/>
        </w:rPr>
        <w:t xml:space="preserve"> de suministro</w:t>
      </w:r>
      <w:r>
        <w:rPr>
          <w:bCs/>
          <w:sz w:val="22"/>
        </w:rPr>
        <w:t xml:space="preserve">. Que para ello se consideraba necesario que la regulación precisase dichas reglas de discriminación. </w:t>
      </w:r>
    </w:p>
    <w:p w14:paraId="610EA84A" w14:textId="086012CC" w:rsidR="001C1D61" w:rsidRDefault="001C1D61" w:rsidP="006141EA">
      <w:pPr>
        <w:rPr>
          <w:bCs/>
          <w:sz w:val="22"/>
        </w:rPr>
      </w:pPr>
    </w:p>
    <w:p w14:paraId="04EF7668" w14:textId="3F1582D9" w:rsidR="006141EA" w:rsidRDefault="00F127F8" w:rsidP="006141EA">
      <w:pPr>
        <w:rPr>
          <w:bCs/>
          <w:sz w:val="22"/>
        </w:rPr>
      </w:pPr>
      <w:r>
        <w:rPr>
          <w:bCs/>
          <w:sz w:val="22"/>
        </w:rPr>
        <w:t>E</w:t>
      </w:r>
      <w:r w:rsidR="000D67D4">
        <w:rPr>
          <w:bCs/>
          <w:sz w:val="22"/>
        </w:rPr>
        <w:t xml:space="preserve">s de considerar </w:t>
      </w:r>
      <w:proofErr w:type="gramStart"/>
      <w:r w:rsidR="000D67D4">
        <w:rPr>
          <w:bCs/>
          <w:sz w:val="22"/>
        </w:rPr>
        <w:t>que</w:t>
      </w:r>
      <w:proofErr w:type="gramEnd"/>
      <w:r w:rsidR="006141EA" w:rsidRPr="006141EA">
        <w:rPr>
          <w:bCs/>
          <w:sz w:val="22"/>
        </w:rPr>
        <w:t xml:space="preserve"> </w:t>
      </w:r>
      <w:r w:rsidR="00F02338">
        <w:rPr>
          <w:bCs/>
          <w:sz w:val="22"/>
        </w:rPr>
        <w:t>si</w:t>
      </w:r>
      <w:r w:rsidR="006141EA" w:rsidRPr="006141EA">
        <w:rPr>
          <w:bCs/>
          <w:sz w:val="22"/>
        </w:rPr>
        <w:t xml:space="preserve"> el Gestor del </w:t>
      </w:r>
      <w:r w:rsidR="004B170D">
        <w:rPr>
          <w:bCs/>
          <w:sz w:val="22"/>
        </w:rPr>
        <w:t>Mercado</w:t>
      </w:r>
      <w:r w:rsidR="006141EA" w:rsidRPr="006141EA">
        <w:rPr>
          <w:bCs/>
          <w:sz w:val="22"/>
        </w:rPr>
        <w:t xml:space="preserve"> </w:t>
      </w:r>
      <w:r w:rsidR="00F02338">
        <w:rPr>
          <w:bCs/>
          <w:sz w:val="22"/>
        </w:rPr>
        <w:t xml:space="preserve">no conoce </w:t>
      </w:r>
      <w:r w:rsidR="006141EA" w:rsidRPr="006141EA">
        <w:rPr>
          <w:bCs/>
          <w:sz w:val="22"/>
        </w:rPr>
        <w:t xml:space="preserve">la oferta de PTDVF </w:t>
      </w:r>
      <w:r w:rsidR="00F02338">
        <w:rPr>
          <w:bCs/>
          <w:sz w:val="22"/>
        </w:rPr>
        <w:t>de una fuente de suministro, no podrá hacer</w:t>
      </w:r>
      <w:r w:rsidR="006141EA" w:rsidRPr="006141EA">
        <w:rPr>
          <w:bCs/>
          <w:sz w:val="22"/>
        </w:rPr>
        <w:t xml:space="preserve"> un </w:t>
      </w:r>
      <w:r w:rsidR="00F02338">
        <w:rPr>
          <w:bCs/>
          <w:sz w:val="22"/>
        </w:rPr>
        <w:t>análisis</w:t>
      </w:r>
      <w:r w:rsidR="006141EA" w:rsidRPr="006141EA">
        <w:rPr>
          <w:bCs/>
          <w:sz w:val="22"/>
        </w:rPr>
        <w:t xml:space="preserve"> </w:t>
      </w:r>
      <w:r w:rsidR="00F02338">
        <w:rPr>
          <w:bCs/>
          <w:sz w:val="22"/>
        </w:rPr>
        <w:t xml:space="preserve">efectivo </w:t>
      </w:r>
      <w:r w:rsidR="006141EA" w:rsidRPr="006141EA">
        <w:rPr>
          <w:bCs/>
          <w:sz w:val="22"/>
        </w:rPr>
        <w:t>de la</w:t>
      </w:r>
      <w:r w:rsidR="00F02338">
        <w:rPr>
          <w:bCs/>
          <w:sz w:val="22"/>
        </w:rPr>
        <w:t xml:space="preserve"> suficiencia de la</w:t>
      </w:r>
      <w:r w:rsidR="006141EA" w:rsidRPr="006141EA">
        <w:rPr>
          <w:bCs/>
          <w:sz w:val="22"/>
        </w:rPr>
        <w:t xml:space="preserve">s cantidades </w:t>
      </w:r>
      <w:r w:rsidR="00F02338">
        <w:rPr>
          <w:bCs/>
          <w:sz w:val="22"/>
        </w:rPr>
        <w:t>que soportan el cumplimiento de</w:t>
      </w:r>
      <w:r w:rsidR="006141EA" w:rsidRPr="006141EA">
        <w:rPr>
          <w:bCs/>
          <w:sz w:val="22"/>
        </w:rPr>
        <w:t xml:space="preserve"> los contratos firmes o con</w:t>
      </w:r>
      <w:r w:rsidR="006141EA">
        <w:rPr>
          <w:bCs/>
          <w:sz w:val="22"/>
        </w:rPr>
        <w:t xml:space="preserve"> </w:t>
      </w:r>
      <w:r w:rsidR="006141EA" w:rsidRPr="006141EA">
        <w:rPr>
          <w:bCs/>
          <w:sz w:val="22"/>
        </w:rPr>
        <w:t>garantía de firmeza que se desean registrar</w:t>
      </w:r>
      <w:r w:rsidR="00F02338">
        <w:rPr>
          <w:bCs/>
          <w:sz w:val="22"/>
        </w:rPr>
        <w:t>, particularmente para aquellas fuentes no obligadas explícitamente a declararle previamente esa información de cantidades.</w:t>
      </w:r>
      <w:r w:rsidR="00990C93">
        <w:rPr>
          <w:bCs/>
          <w:sz w:val="22"/>
        </w:rPr>
        <w:t xml:space="preserve"> De modo similar, si no conoce la totalidad de los compromisos contractuales asumidos por los vendedores del </w:t>
      </w:r>
      <w:r w:rsidR="004B170D">
        <w:rPr>
          <w:bCs/>
          <w:sz w:val="22"/>
        </w:rPr>
        <w:t>Mercado</w:t>
      </w:r>
      <w:r w:rsidR="00990C93">
        <w:rPr>
          <w:bCs/>
          <w:sz w:val="22"/>
        </w:rPr>
        <w:t xml:space="preserve"> </w:t>
      </w:r>
      <w:r w:rsidR="004B170D">
        <w:rPr>
          <w:bCs/>
          <w:sz w:val="22"/>
        </w:rPr>
        <w:t>Primario</w:t>
      </w:r>
      <w:r w:rsidR="00990C93">
        <w:rPr>
          <w:bCs/>
          <w:sz w:val="22"/>
        </w:rPr>
        <w:t xml:space="preserve"> y del </w:t>
      </w:r>
      <w:r w:rsidR="004B170D">
        <w:rPr>
          <w:bCs/>
          <w:sz w:val="22"/>
        </w:rPr>
        <w:t>Mercado</w:t>
      </w:r>
      <w:r w:rsidR="00990C93">
        <w:rPr>
          <w:bCs/>
          <w:sz w:val="22"/>
        </w:rPr>
        <w:t xml:space="preserve"> </w:t>
      </w:r>
      <w:r w:rsidR="004B170D">
        <w:rPr>
          <w:bCs/>
          <w:sz w:val="22"/>
        </w:rPr>
        <w:t>Secundario</w:t>
      </w:r>
      <w:r w:rsidR="00990C93">
        <w:rPr>
          <w:bCs/>
          <w:sz w:val="22"/>
        </w:rPr>
        <w:t xml:space="preserve"> con respecto a </w:t>
      </w:r>
      <w:r w:rsidR="000D67D4">
        <w:rPr>
          <w:bCs/>
          <w:sz w:val="22"/>
        </w:rPr>
        <w:t xml:space="preserve">las </w:t>
      </w:r>
      <w:r w:rsidR="00990C93">
        <w:rPr>
          <w:bCs/>
          <w:sz w:val="22"/>
        </w:rPr>
        <w:t>ventas de gas natural cuyo destino final no es para su uso como combustible, no será posible realizar balances para determinar la suficiencia comercial (contractual) que es requerida por la demanda del gas natural</w:t>
      </w:r>
      <w:r w:rsidR="000D67D4">
        <w:rPr>
          <w:bCs/>
          <w:sz w:val="22"/>
        </w:rPr>
        <w:t>,</w:t>
      </w:r>
      <w:r w:rsidR="00990C93">
        <w:rPr>
          <w:bCs/>
          <w:sz w:val="22"/>
        </w:rPr>
        <w:t xml:space="preserve"> con los efectos que ello implica. </w:t>
      </w:r>
    </w:p>
    <w:p w14:paraId="10E1FA86" w14:textId="77777777" w:rsidR="00F127F8" w:rsidRDefault="00F127F8" w:rsidP="006141EA">
      <w:pPr>
        <w:rPr>
          <w:bCs/>
          <w:sz w:val="22"/>
        </w:rPr>
      </w:pPr>
    </w:p>
    <w:p w14:paraId="57447AB4" w14:textId="0436E2E9" w:rsidR="00F127F8" w:rsidRPr="006141EA" w:rsidRDefault="00F127F8" w:rsidP="006141EA">
      <w:pPr>
        <w:rPr>
          <w:bCs/>
          <w:sz w:val="22"/>
        </w:rPr>
      </w:pPr>
      <w:r>
        <w:rPr>
          <w:bCs/>
          <w:sz w:val="22"/>
        </w:rPr>
        <w:t xml:space="preserve">Finalmente, se debe considerar la dificultad que implica que las declaraciones de producción que se realizan al Ministerio de Minas y Energía se presentan tomando como referencia el mes calendario y no períodos menores, ya sean diarios, semanales o quincenales. Cualquier ajuste </w:t>
      </w:r>
      <w:r w:rsidR="00585460">
        <w:rPr>
          <w:bCs/>
          <w:sz w:val="22"/>
        </w:rPr>
        <w:t xml:space="preserve">regulatorio </w:t>
      </w:r>
      <w:r>
        <w:rPr>
          <w:bCs/>
          <w:sz w:val="22"/>
        </w:rPr>
        <w:t xml:space="preserve">que se realice para reducir los períodos de duración de los contratos de tipo firme, </w:t>
      </w:r>
      <w:r w:rsidR="00585460">
        <w:rPr>
          <w:bCs/>
          <w:sz w:val="22"/>
        </w:rPr>
        <w:t>y por tanto, las declaraciones de PTDVF que se realizan al Gestor del Mercado, deben tener una manera de comparar la PTDV que se declara al MME en períodos mensuales con la PTDVF que se permita declarar al Gestor del Mercado para suscribir contratos de duración menor a un mes.</w:t>
      </w:r>
      <w:r w:rsidR="00665B8B">
        <w:rPr>
          <w:bCs/>
          <w:sz w:val="22"/>
        </w:rPr>
        <w:t xml:space="preserve"> Lo anterior de tal manera que el Gestor del Mercado para permitir el registro del contrato, pueda verificar que las cantidades que aporta cada fuente de suministro incluida en el contrato que se desea registrar del Mercado Primario, sean iguales o inferiores a la PTDV vigente</w:t>
      </w:r>
      <w:r>
        <w:rPr>
          <w:bCs/>
          <w:sz w:val="22"/>
        </w:rPr>
        <w:t xml:space="preserve"> </w:t>
      </w:r>
      <w:r w:rsidR="00665B8B">
        <w:rPr>
          <w:bCs/>
          <w:sz w:val="22"/>
        </w:rPr>
        <w:t>para esa misma fuente y ese mismo período.</w:t>
      </w:r>
    </w:p>
    <w:p w14:paraId="42E21F31" w14:textId="77777777" w:rsidR="006141EA" w:rsidRDefault="006141EA" w:rsidP="006141EA">
      <w:pPr>
        <w:rPr>
          <w:bCs/>
          <w:sz w:val="22"/>
        </w:rPr>
      </w:pPr>
    </w:p>
    <w:p w14:paraId="6F1145E2" w14:textId="77777777" w:rsidR="006141EA" w:rsidRDefault="006141EA">
      <w:pPr>
        <w:rPr>
          <w:bCs/>
          <w:sz w:val="22"/>
        </w:rPr>
      </w:pPr>
    </w:p>
    <w:p w14:paraId="0757626D" w14:textId="5CEAA597" w:rsidR="0011646A" w:rsidRPr="00313D59" w:rsidRDefault="0011646A" w:rsidP="0011646A">
      <w:pPr>
        <w:pStyle w:val="Ttulo1"/>
        <w:numPr>
          <w:ilvl w:val="0"/>
          <w:numId w:val="14"/>
        </w:numPr>
        <w:spacing w:after="0"/>
        <w:ind w:left="431" w:hanging="431"/>
        <w:rPr>
          <w:szCs w:val="24"/>
        </w:rPr>
      </w:pPr>
      <w:bookmarkStart w:id="17" w:name="_Toc146635904"/>
      <w:r>
        <w:rPr>
          <w:szCs w:val="24"/>
        </w:rPr>
        <w:t>OBJETIVO</w:t>
      </w:r>
      <w:r w:rsidR="00D255AA">
        <w:rPr>
          <w:szCs w:val="24"/>
        </w:rPr>
        <w:t>S</w:t>
      </w:r>
      <w:bookmarkEnd w:id="17"/>
    </w:p>
    <w:p w14:paraId="5CCD54F3" w14:textId="77777777" w:rsidR="006141EA" w:rsidRDefault="006141EA">
      <w:pPr>
        <w:rPr>
          <w:bCs/>
          <w:sz w:val="22"/>
        </w:rPr>
      </w:pPr>
    </w:p>
    <w:p w14:paraId="003E2C6E" w14:textId="1050D3AE" w:rsidR="007821D9" w:rsidRDefault="00D255AA" w:rsidP="007821D9">
      <w:pPr>
        <w:rPr>
          <w:bCs/>
          <w:sz w:val="22"/>
        </w:rPr>
      </w:pPr>
      <w:r>
        <w:rPr>
          <w:bCs/>
          <w:sz w:val="22"/>
        </w:rPr>
        <w:t>Se propone</w:t>
      </w:r>
      <w:r w:rsidR="006E0593">
        <w:rPr>
          <w:bCs/>
          <w:sz w:val="22"/>
        </w:rPr>
        <w:t>n</w:t>
      </w:r>
      <w:r>
        <w:rPr>
          <w:bCs/>
          <w:sz w:val="22"/>
        </w:rPr>
        <w:t xml:space="preserve"> e</w:t>
      </w:r>
      <w:r w:rsidR="007821D9">
        <w:rPr>
          <w:bCs/>
          <w:sz w:val="22"/>
        </w:rPr>
        <w:t>stablecer</w:t>
      </w:r>
      <w:r w:rsidR="007821D9" w:rsidRPr="007821D9">
        <w:rPr>
          <w:bCs/>
          <w:sz w:val="22"/>
        </w:rPr>
        <w:t xml:space="preserve"> medidas </w:t>
      </w:r>
      <w:r w:rsidR="007821D9">
        <w:rPr>
          <w:bCs/>
          <w:sz w:val="22"/>
        </w:rPr>
        <w:t>que</w:t>
      </w:r>
      <w:r w:rsidR="00235414">
        <w:rPr>
          <w:bCs/>
          <w:sz w:val="22"/>
        </w:rPr>
        <w:t>, ante la actual coyuntura,</w:t>
      </w:r>
      <w:r w:rsidR="007821D9">
        <w:rPr>
          <w:bCs/>
          <w:sz w:val="22"/>
        </w:rPr>
        <w:t xml:space="preserve"> logren</w:t>
      </w:r>
      <w:r w:rsidR="007821D9" w:rsidRPr="007821D9">
        <w:rPr>
          <w:bCs/>
          <w:sz w:val="22"/>
        </w:rPr>
        <w:t xml:space="preserve"> </w:t>
      </w:r>
      <w:r w:rsidR="00DD34EE">
        <w:rPr>
          <w:bCs/>
          <w:sz w:val="22"/>
        </w:rPr>
        <w:t>dar mayor flexibilidad</w:t>
      </w:r>
      <w:r w:rsidR="007821D9" w:rsidRPr="007821D9">
        <w:rPr>
          <w:bCs/>
          <w:sz w:val="22"/>
        </w:rPr>
        <w:t xml:space="preserve"> en el</w:t>
      </w:r>
      <w:r w:rsidR="007821D9">
        <w:rPr>
          <w:bCs/>
          <w:sz w:val="22"/>
        </w:rPr>
        <w:t xml:space="preserve"> </w:t>
      </w:r>
      <w:r w:rsidR="007821D9" w:rsidRPr="007821D9">
        <w:rPr>
          <w:bCs/>
          <w:sz w:val="22"/>
        </w:rPr>
        <w:t xml:space="preserve">desarrollo de las negociaciones </w:t>
      </w:r>
      <w:r w:rsidR="00DD34EE">
        <w:rPr>
          <w:bCs/>
          <w:sz w:val="22"/>
        </w:rPr>
        <w:t xml:space="preserve">de suministro a realizarse en </w:t>
      </w:r>
      <w:r w:rsidR="007821D9" w:rsidRPr="007821D9">
        <w:rPr>
          <w:bCs/>
          <w:sz w:val="22"/>
        </w:rPr>
        <w:t>el período 202</w:t>
      </w:r>
      <w:r w:rsidR="007821D9">
        <w:rPr>
          <w:bCs/>
          <w:sz w:val="22"/>
        </w:rPr>
        <w:t>3</w:t>
      </w:r>
      <w:r w:rsidR="007821D9" w:rsidRPr="007821D9">
        <w:rPr>
          <w:bCs/>
          <w:sz w:val="22"/>
        </w:rPr>
        <w:t>-202</w:t>
      </w:r>
      <w:r w:rsidR="007821D9">
        <w:rPr>
          <w:bCs/>
          <w:sz w:val="22"/>
        </w:rPr>
        <w:t xml:space="preserve">4 en el </w:t>
      </w:r>
      <w:r w:rsidR="004B170D">
        <w:rPr>
          <w:bCs/>
          <w:sz w:val="22"/>
        </w:rPr>
        <w:t>Mercado</w:t>
      </w:r>
      <w:r w:rsidR="007821D9">
        <w:rPr>
          <w:bCs/>
          <w:sz w:val="22"/>
        </w:rPr>
        <w:t xml:space="preserve"> </w:t>
      </w:r>
      <w:r w:rsidR="004B170D">
        <w:rPr>
          <w:bCs/>
          <w:sz w:val="22"/>
        </w:rPr>
        <w:t>Primario</w:t>
      </w:r>
      <w:r w:rsidR="00DD34EE">
        <w:rPr>
          <w:bCs/>
          <w:sz w:val="22"/>
        </w:rPr>
        <w:t xml:space="preserve"> de suministro </w:t>
      </w:r>
      <w:r w:rsidR="00426D4E">
        <w:rPr>
          <w:bCs/>
          <w:sz w:val="22"/>
        </w:rPr>
        <w:t xml:space="preserve">y </w:t>
      </w:r>
      <w:r w:rsidR="00426D4E" w:rsidRPr="007821D9">
        <w:rPr>
          <w:bCs/>
          <w:sz w:val="22"/>
        </w:rPr>
        <w:t>mayor transparencia</w:t>
      </w:r>
      <w:r w:rsidR="00426D4E">
        <w:rPr>
          <w:bCs/>
          <w:sz w:val="22"/>
        </w:rPr>
        <w:t xml:space="preserve"> en la información </w:t>
      </w:r>
      <w:r w:rsidR="00235414">
        <w:rPr>
          <w:bCs/>
          <w:sz w:val="22"/>
        </w:rPr>
        <w:t xml:space="preserve">oportuna </w:t>
      </w:r>
      <w:r w:rsidR="00426D4E">
        <w:rPr>
          <w:bCs/>
          <w:sz w:val="22"/>
        </w:rPr>
        <w:t xml:space="preserve">de oferta y demanda en el </w:t>
      </w:r>
      <w:r w:rsidR="004B170D">
        <w:rPr>
          <w:bCs/>
          <w:sz w:val="22"/>
        </w:rPr>
        <w:t>Mercado</w:t>
      </w:r>
      <w:r w:rsidR="00426D4E">
        <w:rPr>
          <w:bCs/>
          <w:sz w:val="22"/>
        </w:rPr>
        <w:t xml:space="preserve"> </w:t>
      </w:r>
      <w:r w:rsidR="004B170D">
        <w:rPr>
          <w:bCs/>
          <w:sz w:val="22"/>
        </w:rPr>
        <w:t>Secundario</w:t>
      </w:r>
      <w:r w:rsidR="007821D9" w:rsidRPr="007821D9">
        <w:rPr>
          <w:bCs/>
          <w:sz w:val="22"/>
        </w:rPr>
        <w:t xml:space="preserve">, </w:t>
      </w:r>
      <w:r w:rsidR="00DD34EE">
        <w:rPr>
          <w:bCs/>
          <w:sz w:val="22"/>
        </w:rPr>
        <w:t xml:space="preserve">de modo </w:t>
      </w:r>
      <w:r w:rsidR="00B220B7">
        <w:rPr>
          <w:bCs/>
          <w:sz w:val="22"/>
        </w:rPr>
        <w:t xml:space="preserve">que </w:t>
      </w:r>
      <w:r w:rsidR="00DD34EE">
        <w:rPr>
          <w:bCs/>
          <w:sz w:val="22"/>
        </w:rPr>
        <w:t xml:space="preserve">se </w:t>
      </w:r>
      <w:r w:rsidR="00B220B7">
        <w:rPr>
          <w:bCs/>
          <w:sz w:val="22"/>
        </w:rPr>
        <w:t xml:space="preserve">logren </w:t>
      </w:r>
      <w:r w:rsidR="007821D9">
        <w:rPr>
          <w:bCs/>
          <w:sz w:val="22"/>
        </w:rPr>
        <w:t>maximizar las cantidades que se contraten de la oferta disponible en firme</w:t>
      </w:r>
      <w:r w:rsidR="007821D9" w:rsidRPr="007821D9">
        <w:rPr>
          <w:bCs/>
          <w:sz w:val="22"/>
        </w:rPr>
        <w:t>.</w:t>
      </w:r>
    </w:p>
    <w:p w14:paraId="11342A9A" w14:textId="77777777" w:rsidR="00410254" w:rsidRDefault="00410254" w:rsidP="007821D9">
      <w:pPr>
        <w:rPr>
          <w:bCs/>
          <w:sz w:val="22"/>
        </w:rPr>
      </w:pPr>
    </w:p>
    <w:p w14:paraId="3E93A6D7" w14:textId="49D6348B" w:rsidR="00D255AA" w:rsidRDefault="00D255AA" w:rsidP="00D255AA">
      <w:pPr>
        <w:rPr>
          <w:bCs/>
          <w:sz w:val="22"/>
        </w:rPr>
      </w:pPr>
      <w:r>
        <w:rPr>
          <w:bCs/>
          <w:sz w:val="22"/>
        </w:rPr>
        <w:t>Asimismo, se propone establecer medidas con dos características</w:t>
      </w:r>
      <w:r w:rsidR="00B61814">
        <w:rPr>
          <w:bCs/>
          <w:sz w:val="22"/>
        </w:rPr>
        <w:t xml:space="preserve"> principales</w:t>
      </w:r>
      <w:r>
        <w:rPr>
          <w:bCs/>
          <w:sz w:val="22"/>
        </w:rPr>
        <w:t>: que sean transitorias</w:t>
      </w:r>
      <w:r w:rsidR="00B61814">
        <w:rPr>
          <w:bCs/>
          <w:sz w:val="22"/>
        </w:rPr>
        <w:t>,</w:t>
      </w:r>
      <w:r>
        <w:rPr>
          <w:bCs/>
          <w:sz w:val="22"/>
        </w:rPr>
        <w:t xml:space="preserve"> para no afectar la actual organización del </w:t>
      </w:r>
      <w:r w:rsidR="004B170D">
        <w:rPr>
          <w:bCs/>
          <w:sz w:val="22"/>
        </w:rPr>
        <w:t>Mercado</w:t>
      </w:r>
      <w:r>
        <w:rPr>
          <w:bCs/>
          <w:sz w:val="22"/>
        </w:rPr>
        <w:t xml:space="preserve"> desarrollada para condiciones típicas, y que sean de corto plazo, ante el objetivo de la expedición de ajustes al funcionamiento del </w:t>
      </w:r>
      <w:r w:rsidR="004B170D">
        <w:rPr>
          <w:bCs/>
          <w:sz w:val="22"/>
        </w:rPr>
        <w:t>Mercado</w:t>
      </w:r>
      <w:r>
        <w:rPr>
          <w:bCs/>
          <w:sz w:val="22"/>
        </w:rPr>
        <w:t xml:space="preserve"> </w:t>
      </w:r>
      <w:r w:rsidR="004B170D">
        <w:rPr>
          <w:bCs/>
          <w:sz w:val="22"/>
        </w:rPr>
        <w:t>Mayorista</w:t>
      </w:r>
      <w:r>
        <w:rPr>
          <w:bCs/>
          <w:sz w:val="22"/>
        </w:rPr>
        <w:t xml:space="preserve"> de acuerdo con las propuestas presentadas de mayor fondo y estructura, mediante el Proyecto de Resolución CREG 702 003 de 2023. </w:t>
      </w:r>
    </w:p>
    <w:p w14:paraId="25CE7867" w14:textId="77777777" w:rsidR="00D255AA" w:rsidRDefault="00D255AA" w:rsidP="00D255AA">
      <w:pPr>
        <w:rPr>
          <w:bCs/>
          <w:sz w:val="22"/>
        </w:rPr>
      </w:pPr>
    </w:p>
    <w:p w14:paraId="21F941C5" w14:textId="24A0EACC" w:rsidR="00410254" w:rsidRDefault="004D16D8" w:rsidP="00D255AA">
      <w:pPr>
        <w:rPr>
          <w:bCs/>
          <w:sz w:val="22"/>
        </w:rPr>
      </w:pPr>
      <w:r>
        <w:rPr>
          <w:bCs/>
          <w:sz w:val="22"/>
        </w:rPr>
        <w:t>Para lo anterior, e</w:t>
      </w:r>
      <w:r w:rsidR="00D255AA">
        <w:rPr>
          <w:bCs/>
          <w:sz w:val="22"/>
        </w:rPr>
        <w:t>l conjunto de las medidas que se proponen tomar tiene por objetivo lograr e</w:t>
      </w:r>
      <w:r w:rsidR="00410254">
        <w:rPr>
          <w:bCs/>
          <w:sz w:val="22"/>
        </w:rPr>
        <w:t xml:space="preserve">l mejor equilibrio entre la comercialización de gas del </w:t>
      </w:r>
      <w:r w:rsidR="004B170D">
        <w:rPr>
          <w:bCs/>
          <w:sz w:val="22"/>
        </w:rPr>
        <w:t>Mercado</w:t>
      </w:r>
      <w:r w:rsidR="00410254">
        <w:rPr>
          <w:bCs/>
          <w:sz w:val="22"/>
        </w:rPr>
        <w:t xml:space="preserve"> </w:t>
      </w:r>
      <w:r w:rsidR="004B170D">
        <w:rPr>
          <w:bCs/>
          <w:sz w:val="22"/>
        </w:rPr>
        <w:t>Primario</w:t>
      </w:r>
      <w:r>
        <w:rPr>
          <w:bCs/>
          <w:sz w:val="22"/>
        </w:rPr>
        <w:t xml:space="preserve">, </w:t>
      </w:r>
      <w:r w:rsidR="00410254">
        <w:rPr>
          <w:bCs/>
          <w:sz w:val="22"/>
        </w:rPr>
        <w:t xml:space="preserve">la comercialización </w:t>
      </w:r>
      <w:r>
        <w:rPr>
          <w:bCs/>
          <w:sz w:val="22"/>
        </w:rPr>
        <w:t xml:space="preserve">de excedentes </w:t>
      </w:r>
      <w:r w:rsidR="00410254">
        <w:rPr>
          <w:bCs/>
          <w:sz w:val="22"/>
        </w:rPr>
        <w:t xml:space="preserve">del gas del </w:t>
      </w:r>
      <w:r w:rsidR="004B170D">
        <w:rPr>
          <w:bCs/>
          <w:sz w:val="22"/>
        </w:rPr>
        <w:t>Mercado</w:t>
      </w:r>
      <w:r w:rsidR="00410254">
        <w:rPr>
          <w:bCs/>
          <w:sz w:val="22"/>
        </w:rPr>
        <w:t xml:space="preserve"> </w:t>
      </w:r>
      <w:r w:rsidR="004B170D">
        <w:rPr>
          <w:bCs/>
          <w:sz w:val="22"/>
        </w:rPr>
        <w:t>Secundario</w:t>
      </w:r>
      <w:r w:rsidR="00410254">
        <w:rPr>
          <w:bCs/>
          <w:sz w:val="22"/>
        </w:rPr>
        <w:t xml:space="preserve"> y la comercialización de gas obtenido en el exterior, </w:t>
      </w:r>
      <w:r w:rsidR="00D255AA">
        <w:rPr>
          <w:bCs/>
          <w:sz w:val="22"/>
        </w:rPr>
        <w:t xml:space="preserve">promoviendo la </w:t>
      </w:r>
      <w:r w:rsidR="00D255AA" w:rsidRPr="00D255AA">
        <w:rPr>
          <w:bCs/>
          <w:sz w:val="22"/>
        </w:rPr>
        <w:t xml:space="preserve">competencia, </w:t>
      </w:r>
      <w:r w:rsidR="00D255AA">
        <w:rPr>
          <w:bCs/>
          <w:sz w:val="22"/>
        </w:rPr>
        <w:t xml:space="preserve">propiciando </w:t>
      </w:r>
      <w:r w:rsidR="00D255AA" w:rsidRPr="00D255AA">
        <w:rPr>
          <w:bCs/>
          <w:sz w:val="22"/>
        </w:rPr>
        <w:t>la formación de precios eficientes a través de procesos que reflejen el costo de oportunidad del recurso,</w:t>
      </w:r>
      <w:r w:rsidR="00D255AA">
        <w:rPr>
          <w:bCs/>
          <w:sz w:val="22"/>
        </w:rPr>
        <w:t xml:space="preserve"> buscando </w:t>
      </w:r>
      <w:r w:rsidR="00D255AA" w:rsidRPr="00D255AA">
        <w:rPr>
          <w:bCs/>
          <w:sz w:val="22"/>
        </w:rPr>
        <w:t>mitig</w:t>
      </w:r>
      <w:r w:rsidR="00D255AA">
        <w:rPr>
          <w:bCs/>
          <w:sz w:val="22"/>
        </w:rPr>
        <w:t>ar</w:t>
      </w:r>
      <w:r w:rsidR="00D255AA" w:rsidRPr="00D255AA">
        <w:rPr>
          <w:bCs/>
          <w:sz w:val="22"/>
        </w:rPr>
        <w:t xml:space="preserve"> los efectos de la concentración del </w:t>
      </w:r>
      <w:r w:rsidR="004B170D">
        <w:rPr>
          <w:bCs/>
          <w:sz w:val="22"/>
        </w:rPr>
        <w:t>Mercado</w:t>
      </w:r>
      <w:r w:rsidR="00D255AA">
        <w:rPr>
          <w:bCs/>
          <w:sz w:val="22"/>
        </w:rPr>
        <w:t xml:space="preserve">. Lo anterior acompañado de la generación de </w:t>
      </w:r>
      <w:r w:rsidR="00D255AA" w:rsidRPr="00D255AA">
        <w:rPr>
          <w:bCs/>
          <w:sz w:val="22"/>
        </w:rPr>
        <w:t xml:space="preserve">información oportuna </w:t>
      </w:r>
      <w:r w:rsidR="00D255AA">
        <w:rPr>
          <w:bCs/>
          <w:sz w:val="22"/>
        </w:rPr>
        <w:t xml:space="preserve">y </w:t>
      </w:r>
      <w:r w:rsidR="00D255AA" w:rsidRPr="00D255AA">
        <w:rPr>
          <w:bCs/>
          <w:sz w:val="22"/>
        </w:rPr>
        <w:t>suficiente para los Agentes.</w:t>
      </w:r>
    </w:p>
    <w:p w14:paraId="49891972" w14:textId="77777777" w:rsidR="00D255AA" w:rsidRDefault="00D255AA" w:rsidP="00D255AA">
      <w:pPr>
        <w:rPr>
          <w:bCs/>
          <w:sz w:val="22"/>
        </w:rPr>
      </w:pPr>
    </w:p>
    <w:p w14:paraId="02CBF4CE" w14:textId="4FADB25C" w:rsidR="00D255AA" w:rsidRDefault="004D16D8" w:rsidP="00D255AA">
      <w:pPr>
        <w:rPr>
          <w:bCs/>
          <w:sz w:val="22"/>
        </w:rPr>
      </w:pPr>
      <w:r>
        <w:rPr>
          <w:bCs/>
          <w:sz w:val="22"/>
        </w:rPr>
        <w:t>Por otra parte</w:t>
      </w:r>
      <w:r w:rsidR="00D255AA">
        <w:rPr>
          <w:bCs/>
          <w:sz w:val="22"/>
        </w:rPr>
        <w:t>, se propone</w:t>
      </w:r>
      <w:r w:rsidR="004E70B1">
        <w:rPr>
          <w:bCs/>
          <w:sz w:val="22"/>
        </w:rPr>
        <w:t>n</w:t>
      </w:r>
      <w:r w:rsidR="00D255AA">
        <w:rPr>
          <w:bCs/>
          <w:sz w:val="22"/>
        </w:rPr>
        <w:t xml:space="preserve"> especificar </w:t>
      </w:r>
      <w:r w:rsidR="004E70B1">
        <w:rPr>
          <w:bCs/>
          <w:sz w:val="22"/>
        </w:rPr>
        <w:t xml:space="preserve">reglas </w:t>
      </w:r>
      <w:r w:rsidR="00D255AA">
        <w:rPr>
          <w:bCs/>
          <w:sz w:val="22"/>
        </w:rPr>
        <w:t xml:space="preserve">que deben </w:t>
      </w:r>
      <w:r w:rsidR="004E70B1">
        <w:rPr>
          <w:bCs/>
          <w:sz w:val="22"/>
        </w:rPr>
        <w:t>aplic</w:t>
      </w:r>
      <w:r w:rsidR="00D255AA">
        <w:rPr>
          <w:bCs/>
          <w:sz w:val="22"/>
        </w:rPr>
        <w:t xml:space="preserve">ar los vendedores del </w:t>
      </w:r>
      <w:r w:rsidR="004B170D">
        <w:rPr>
          <w:bCs/>
          <w:sz w:val="22"/>
        </w:rPr>
        <w:t>Mercado</w:t>
      </w:r>
      <w:r w:rsidR="00D255AA">
        <w:rPr>
          <w:bCs/>
          <w:sz w:val="22"/>
        </w:rPr>
        <w:t xml:space="preserve"> </w:t>
      </w:r>
      <w:r w:rsidR="004B170D">
        <w:rPr>
          <w:bCs/>
          <w:sz w:val="22"/>
        </w:rPr>
        <w:t>Primario</w:t>
      </w:r>
      <w:r w:rsidR="004E70B1">
        <w:rPr>
          <w:bCs/>
          <w:sz w:val="22"/>
        </w:rPr>
        <w:t>,</w:t>
      </w:r>
      <w:r w:rsidR="00D255AA">
        <w:rPr>
          <w:bCs/>
          <w:sz w:val="22"/>
        </w:rPr>
        <w:t xml:space="preserve"> </w:t>
      </w:r>
      <w:r w:rsidR="00D255AA" w:rsidRPr="00D255AA">
        <w:rPr>
          <w:bCs/>
          <w:sz w:val="22"/>
        </w:rPr>
        <w:t>que permitan</w:t>
      </w:r>
      <w:r w:rsidR="00D255AA">
        <w:rPr>
          <w:bCs/>
          <w:sz w:val="22"/>
        </w:rPr>
        <w:t xml:space="preserve"> </w:t>
      </w:r>
      <w:r w:rsidR="00D255AA" w:rsidRPr="00D255AA">
        <w:rPr>
          <w:bCs/>
          <w:sz w:val="22"/>
        </w:rPr>
        <w:t xml:space="preserve">a los Agentes que </w:t>
      </w:r>
      <w:r w:rsidR="0041131C">
        <w:rPr>
          <w:bCs/>
          <w:sz w:val="22"/>
        </w:rPr>
        <w:t>comercializan</w:t>
      </w:r>
      <w:r w:rsidR="00D255AA" w:rsidRPr="00D255AA">
        <w:rPr>
          <w:bCs/>
          <w:sz w:val="22"/>
        </w:rPr>
        <w:t xml:space="preserve"> a la Demanda Esencial</w:t>
      </w:r>
      <w:r w:rsidR="0041131C">
        <w:rPr>
          <w:bCs/>
          <w:sz w:val="22"/>
        </w:rPr>
        <w:t>,</w:t>
      </w:r>
      <w:r w:rsidR="00D255AA" w:rsidRPr="00D255AA">
        <w:rPr>
          <w:bCs/>
          <w:sz w:val="22"/>
        </w:rPr>
        <w:t xml:space="preserve"> tener acceso a los contratos de suministro de gas natural </w:t>
      </w:r>
      <w:r w:rsidR="00D255AA">
        <w:rPr>
          <w:bCs/>
          <w:sz w:val="22"/>
        </w:rPr>
        <w:t>de tipo firme (con Respaldo Físico)</w:t>
      </w:r>
      <w:r w:rsidR="004E70B1">
        <w:rPr>
          <w:bCs/>
          <w:sz w:val="22"/>
        </w:rPr>
        <w:t>,</w:t>
      </w:r>
      <w:r w:rsidR="00D255AA">
        <w:rPr>
          <w:bCs/>
          <w:sz w:val="22"/>
        </w:rPr>
        <w:t xml:space="preserve"> de modo que se apliquen por los diferentes vendedores reglas homogéneas y que no discriminen injustamente.</w:t>
      </w:r>
    </w:p>
    <w:p w14:paraId="76515C91" w14:textId="77777777" w:rsidR="00E350EE" w:rsidRDefault="00E350EE" w:rsidP="00D255AA">
      <w:pPr>
        <w:rPr>
          <w:bCs/>
          <w:sz w:val="22"/>
        </w:rPr>
      </w:pPr>
    </w:p>
    <w:p w14:paraId="37DF46CD" w14:textId="4E84C8BB" w:rsidR="00E350EE" w:rsidRDefault="00901004" w:rsidP="00D255AA">
      <w:pPr>
        <w:rPr>
          <w:bCs/>
          <w:sz w:val="22"/>
        </w:rPr>
      </w:pPr>
      <w:r>
        <w:rPr>
          <w:bCs/>
          <w:sz w:val="22"/>
        </w:rPr>
        <w:t>Finalmente</w:t>
      </w:r>
      <w:r w:rsidR="005A0158">
        <w:rPr>
          <w:bCs/>
          <w:sz w:val="22"/>
        </w:rPr>
        <w:t xml:space="preserve">, </w:t>
      </w:r>
      <w:r>
        <w:rPr>
          <w:bCs/>
          <w:sz w:val="22"/>
        </w:rPr>
        <w:t>se proponen medidas que buscan i</w:t>
      </w:r>
      <w:r w:rsidR="00E350EE">
        <w:rPr>
          <w:bCs/>
          <w:sz w:val="22"/>
        </w:rPr>
        <w:t>gualar en la actual coyuntura</w:t>
      </w:r>
      <w:r w:rsidR="004241EB">
        <w:rPr>
          <w:bCs/>
          <w:sz w:val="22"/>
        </w:rPr>
        <w:t xml:space="preserve"> y para el corto plazo</w:t>
      </w:r>
      <w:r w:rsidR="00E350EE">
        <w:rPr>
          <w:bCs/>
          <w:sz w:val="22"/>
        </w:rPr>
        <w:t xml:space="preserve">, las flexibilidades en </w:t>
      </w:r>
      <w:r>
        <w:rPr>
          <w:bCs/>
          <w:sz w:val="22"/>
        </w:rPr>
        <w:t>la</w:t>
      </w:r>
      <w:r w:rsidR="00E350EE">
        <w:rPr>
          <w:bCs/>
          <w:sz w:val="22"/>
        </w:rPr>
        <w:t xml:space="preserve"> comercialización de gas natural entre los diferentes tipos de fuentes de suministro de tipo firme, como son </w:t>
      </w:r>
      <w:r w:rsidR="001C1D61">
        <w:rPr>
          <w:bCs/>
          <w:sz w:val="22"/>
        </w:rPr>
        <w:t xml:space="preserve">entre otras, </w:t>
      </w:r>
      <w:r w:rsidR="00E350EE">
        <w:rPr>
          <w:bCs/>
          <w:sz w:val="22"/>
        </w:rPr>
        <w:t>los campos tradicionales y los campos menores</w:t>
      </w:r>
      <w:r>
        <w:rPr>
          <w:bCs/>
          <w:sz w:val="22"/>
        </w:rPr>
        <w:t xml:space="preserve">, y las </w:t>
      </w:r>
      <w:r w:rsidR="005A0158">
        <w:rPr>
          <w:bCs/>
          <w:sz w:val="22"/>
        </w:rPr>
        <w:t xml:space="preserve">que ofrecen el suministro </w:t>
      </w:r>
      <w:r>
        <w:rPr>
          <w:bCs/>
          <w:sz w:val="22"/>
        </w:rPr>
        <w:t>de tipo interrumpible</w:t>
      </w:r>
      <w:r w:rsidR="00E350EE">
        <w:rPr>
          <w:bCs/>
          <w:sz w:val="22"/>
        </w:rPr>
        <w:t>.</w:t>
      </w:r>
      <w:r w:rsidR="00BF54FE">
        <w:rPr>
          <w:bCs/>
          <w:sz w:val="22"/>
        </w:rPr>
        <w:t xml:space="preserve"> Parte fundamental </w:t>
      </w:r>
      <w:r w:rsidR="005A0158">
        <w:rPr>
          <w:bCs/>
          <w:sz w:val="22"/>
        </w:rPr>
        <w:t xml:space="preserve">la constituye </w:t>
      </w:r>
      <w:r w:rsidR="00BF54FE">
        <w:rPr>
          <w:bCs/>
          <w:sz w:val="22"/>
        </w:rPr>
        <w:t xml:space="preserve">la propuesta de </w:t>
      </w:r>
      <w:r w:rsidR="005A0158">
        <w:rPr>
          <w:bCs/>
          <w:sz w:val="22"/>
        </w:rPr>
        <w:t xml:space="preserve">permitir </w:t>
      </w:r>
      <w:r w:rsidR="00BF54FE">
        <w:rPr>
          <w:bCs/>
          <w:sz w:val="22"/>
        </w:rPr>
        <w:t>duraciones contractuales más reducidas par</w:t>
      </w:r>
      <w:r w:rsidR="004241EB">
        <w:rPr>
          <w:bCs/>
          <w:sz w:val="22"/>
        </w:rPr>
        <w:t>a</w:t>
      </w:r>
      <w:r w:rsidR="00BF54FE">
        <w:rPr>
          <w:bCs/>
          <w:sz w:val="22"/>
        </w:rPr>
        <w:t xml:space="preserve"> todo tipo de fuente de suministro</w:t>
      </w:r>
      <w:r w:rsidR="004241EB">
        <w:rPr>
          <w:bCs/>
          <w:sz w:val="22"/>
        </w:rPr>
        <w:t>, ya sea de gas nacional o de gas obtenido en el exterior</w:t>
      </w:r>
      <w:r w:rsidR="00BF54FE">
        <w:rPr>
          <w:bCs/>
          <w:sz w:val="22"/>
        </w:rPr>
        <w:t>.</w:t>
      </w:r>
      <w:r w:rsidR="00E350EE">
        <w:rPr>
          <w:bCs/>
          <w:sz w:val="22"/>
        </w:rPr>
        <w:t xml:space="preserve">  </w:t>
      </w:r>
    </w:p>
    <w:p w14:paraId="38CDFA80" w14:textId="77777777" w:rsidR="00E350EE" w:rsidRDefault="00E350EE" w:rsidP="00D255AA">
      <w:pPr>
        <w:rPr>
          <w:bCs/>
          <w:sz w:val="22"/>
        </w:rPr>
      </w:pPr>
    </w:p>
    <w:p w14:paraId="16A96993" w14:textId="77777777" w:rsidR="00E350EE" w:rsidRDefault="00E350EE" w:rsidP="00E350EE">
      <w:pPr>
        <w:rPr>
          <w:bCs/>
          <w:sz w:val="22"/>
        </w:rPr>
      </w:pPr>
    </w:p>
    <w:p w14:paraId="67741A7F" w14:textId="38ABD610" w:rsidR="007821D9" w:rsidRDefault="001830E8" w:rsidP="007821D9">
      <w:pPr>
        <w:pStyle w:val="Ttulo1"/>
        <w:numPr>
          <w:ilvl w:val="0"/>
          <w:numId w:val="14"/>
        </w:numPr>
        <w:spacing w:after="0"/>
        <w:ind w:left="431" w:hanging="431"/>
        <w:rPr>
          <w:szCs w:val="24"/>
        </w:rPr>
      </w:pPr>
      <w:bookmarkStart w:id="18" w:name="_Toc146635905"/>
      <w:r>
        <w:rPr>
          <w:szCs w:val="24"/>
        </w:rPr>
        <w:t>PRO</w:t>
      </w:r>
      <w:r w:rsidR="00D027D6">
        <w:rPr>
          <w:szCs w:val="24"/>
        </w:rPr>
        <w:t>PUESTA REGULATORIA</w:t>
      </w:r>
      <w:bookmarkEnd w:id="18"/>
    </w:p>
    <w:p w14:paraId="63F2E9FB" w14:textId="77777777" w:rsidR="001C1D61" w:rsidRDefault="001C1D61" w:rsidP="001C1D61"/>
    <w:p w14:paraId="6CCC0E44" w14:textId="6BD213A0" w:rsidR="00D027D6" w:rsidRDefault="00D027D6" w:rsidP="00D027D6">
      <w:pPr>
        <w:rPr>
          <w:rFonts w:cs="Arial"/>
          <w:sz w:val="22"/>
          <w:szCs w:val="22"/>
        </w:rPr>
      </w:pPr>
      <w:r w:rsidRPr="00D027D6">
        <w:rPr>
          <w:rFonts w:cs="Arial"/>
          <w:sz w:val="22"/>
          <w:szCs w:val="22"/>
        </w:rPr>
        <w:t xml:space="preserve">Con el propósito de </w:t>
      </w:r>
      <w:r>
        <w:rPr>
          <w:rFonts w:cs="Arial"/>
          <w:sz w:val="22"/>
          <w:szCs w:val="22"/>
        </w:rPr>
        <w:t xml:space="preserve">lograr </w:t>
      </w:r>
      <w:r w:rsidR="00683186">
        <w:rPr>
          <w:rFonts w:cs="Arial"/>
          <w:sz w:val="22"/>
          <w:szCs w:val="22"/>
        </w:rPr>
        <w:t>los</w:t>
      </w:r>
      <w:r>
        <w:rPr>
          <w:rFonts w:cs="Arial"/>
          <w:sz w:val="22"/>
          <w:szCs w:val="22"/>
        </w:rPr>
        <w:t xml:space="preserve"> objetivo</w:t>
      </w:r>
      <w:r w:rsidR="00683186">
        <w:rPr>
          <w:rFonts w:cs="Arial"/>
          <w:sz w:val="22"/>
          <w:szCs w:val="22"/>
        </w:rPr>
        <w:t>s</w:t>
      </w:r>
      <w:r>
        <w:rPr>
          <w:rFonts w:cs="Arial"/>
          <w:sz w:val="22"/>
          <w:szCs w:val="22"/>
        </w:rPr>
        <w:t xml:space="preserve"> planteado</w:t>
      </w:r>
      <w:r w:rsidR="00683186">
        <w:rPr>
          <w:rFonts w:cs="Arial"/>
          <w:sz w:val="22"/>
          <w:szCs w:val="22"/>
        </w:rPr>
        <w:t>s</w:t>
      </w:r>
      <w:r>
        <w:rPr>
          <w:rFonts w:cs="Arial"/>
          <w:sz w:val="22"/>
          <w:szCs w:val="22"/>
        </w:rPr>
        <w:t xml:space="preserve"> </w:t>
      </w:r>
      <w:r w:rsidRPr="00D027D6">
        <w:rPr>
          <w:rFonts w:cs="Arial"/>
          <w:sz w:val="22"/>
          <w:szCs w:val="22"/>
        </w:rPr>
        <w:t>se prop</w:t>
      </w:r>
      <w:r w:rsidR="00F31953">
        <w:rPr>
          <w:rFonts w:cs="Arial"/>
          <w:sz w:val="22"/>
          <w:szCs w:val="22"/>
        </w:rPr>
        <w:t>onen</w:t>
      </w:r>
      <w:r w:rsidRPr="00D027D6">
        <w:rPr>
          <w:rFonts w:cs="Arial"/>
          <w:sz w:val="22"/>
          <w:szCs w:val="22"/>
        </w:rPr>
        <w:t xml:space="preserve"> </w:t>
      </w:r>
      <w:r>
        <w:rPr>
          <w:rFonts w:cs="Arial"/>
          <w:sz w:val="22"/>
          <w:szCs w:val="22"/>
        </w:rPr>
        <w:t>l</w:t>
      </w:r>
      <w:r w:rsidR="0089302A">
        <w:rPr>
          <w:rFonts w:cs="Arial"/>
          <w:sz w:val="22"/>
          <w:szCs w:val="22"/>
        </w:rPr>
        <w:t>a</w:t>
      </w:r>
      <w:r>
        <w:rPr>
          <w:rFonts w:cs="Arial"/>
          <w:sz w:val="22"/>
          <w:szCs w:val="22"/>
        </w:rPr>
        <w:t xml:space="preserve">s siguientes </w:t>
      </w:r>
      <w:r w:rsidRPr="00B65589">
        <w:rPr>
          <w:rFonts w:cs="Arial"/>
          <w:sz w:val="22"/>
          <w:szCs w:val="22"/>
        </w:rPr>
        <w:t xml:space="preserve">medidas </w:t>
      </w:r>
      <w:r>
        <w:rPr>
          <w:rFonts w:cs="Arial"/>
          <w:sz w:val="22"/>
          <w:szCs w:val="22"/>
        </w:rPr>
        <w:t>transitorias</w:t>
      </w:r>
      <w:r w:rsidR="00F31953">
        <w:rPr>
          <w:rFonts w:cs="Arial"/>
          <w:sz w:val="22"/>
          <w:szCs w:val="22"/>
        </w:rPr>
        <w:t>,</w:t>
      </w:r>
      <w:r w:rsidRPr="00B65589">
        <w:rPr>
          <w:rFonts w:cs="Arial"/>
          <w:sz w:val="22"/>
          <w:szCs w:val="22"/>
        </w:rPr>
        <w:t xml:space="preserve"> </w:t>
      </w:r>
      <w:r w:rsidR="0089302A">
        <w:rPr>
          <w:rFonts w:cs="Arial"/>
          <w:sz w:val="22"/>
          <w:szCs w:val="22"/>
        </w:rPr>
        <w:t xml:space="preserve">resumidas </w:t>
      </w:r>
      <w:r w:rsidR="004241EB">
        <w:rPr>
          <w:rFonts w:cs="Arial"/>
          <w:sz w:val="22"/>
          <w:szCs w:val="22"/>
        </w:rPr>
        <w:t>a continuación</w:t>
      </w:r>
      <w:r w:rsidRPr="00B65589">
        <w:rPr>
          <w:rFonts w:cs="Arial"/>
          <w:sz w:val="22"/>
          <w:szCs w:val="22"/>
        </w:rPr>
        <w:t>:</w:t>
      </w:r>
    </w:p>
    <w:p w14:paraId="763D7C5D" w14:textId="77777777" w:rsidR="00B65589" w:rsidRPr="00B65589" w:rsidRDefault="00B65589" w:rsidP="00B65589">
      <w:pPr>
        <w:rPr>
          <w:rFonts w:cs="Arial"/>
          <w:sz w:val="22"/>
          <w:szCs w:val="22"/>
        </w:rPr>
      </w:pPr>
    </w:p>
    <w:p w14:paraId="2BEC4C22" w14:textId="046DABEA" w:rsidR="00DB43E8" w:rsidRDefault="00DB43E8" w:rsidP="004241EB">
      <w:pPr>
        <w:pStyle w:val="Prrafodelista"/>
        <w:numPr>
          <w:ilvl w:val="0"/>
          <w:numId w:val="18"/>
        </w:numPr>
        <w:ind w:left="360"/>
        <w:rPr>
          <w:rFonts w:cs="Arial"/>
          <w:sz w:val="22"/>
          <w:szCs w:val="22"/>
        </w:rPr>
      </w:pPr>
      <w:r>
        <w:rPr>
          <w:rFonts w:cs="Arial"/>
          <w:sz w:val="22"/>
          <w:szCs w:val="22"/>
        </w:rPr>
        <w:t xml:space="preserve">Se posibilita la </w:t>
      </w:r>
      <w:r w:rsidRPr="00DB43E8">
        <w:rPr>
          <w:rFonts w:cs="Arial"/>
          <w:sz w:val="22"/>
          <w:szCs w:val="22"/>
        </w:rPr>
        <w:t>aplicación de</w:t>
      </w:r>
      <w:r>
        <w:rPr>
          <w:rFonts w:cs="Arial"/>
          <w:sz w:val="22"/>
          <w:szCs w:val="22"/>
        </w:rPr>
        <w:t xml:space="preserve">l mecanismo de </w:t>
      </w:r>
      <w:r w:rsidRPr="00DB43E8">
        <w:rPr>
          <w:rFonts w:cs="Arial"/>
          <w:sz w:val="22"/>
          <w:szCs w:val="22"/>
        </w:rPr>
        <w:t>negociaci</w:t>
      </w:r>
      <w:r>
        <w:rPr>
          <w:rFonts w:cs="Arial"/>
          <w:sz w:val="22"/>
          <w:szCs w:val="22"/>
        </w:rPr>
        <w:t>ón</w:t>
      </w:r>
      <w:r w:rsidRPr="00DB43E8">
        <w:rPr>
          <w:rFonts w:cs="Arial"/>
          <w:sz w:val="22"/>
          <w:szCs w:val="22"/>
        </w:rPr>
        <w:t xml:space="preserve"> directa, </w:t>
      </w:r>
      <w:r>
        <w:rPr>
          <w:rFonts w:cs="Arial"/>
          <w:sz w:val="22"/>
          <w:szCs w:val="22"/>
        </w:rPr>
        <w:t xml:space="preserve">para lo cual </w:t>
      </w:r>
      <w:r w:rsidRPr="00DB43E8">
        <w:rPr>
          <w:rFonts w:cs="Arial"/>
          <w:sz w:val="22"/>
          <w:szCs w:val="22"/>
        </w:rPr>
        <w:t>los vendedores</w:t>
      </w:r>
      <w:r>
        <w:rPr>
          <w:rFonts w:cs="Arial"/>
          <w:sz w:val="22"/>
          <w:szCs w:val="22"/>
        </w:rPr>
        <w:t xml:space="preserve"> del </w:t>
      </w:r>
      <w:r w:rsidR="004B170D">
        <w:rPr>
          <w:rFonts w:cs="Arial"/>
          <w:sz w:val="22"/>
          <w:szCs w:val="22"/>
        </w:rPr>
        <w:t>Mercado</w:t>
      </w:r>
      <w:r>
        <w:rPr>
          <w:rFonts w:cs="Arial"/>
          <w:sz w:val="22"/>
          <w:szCs w:val="22"/>
        </w:rPr>
        <w:t xml:space="preserve"> </w:t>
      </w:r>
      <w:r w:rsidR="004B170D">
        <w:rPr>
          <w:rFonts w:cs="Arial"/>
          <w:sz w:val="22"/>
          <w:szCs w:val="22"/>
        </w:rPr>
        <w:t>Primario</w:t>
      </w:r>
      <w:r w:rsidRPr="00DB43E8">
        <w:rPr>
          <w:rFonts w:cs="Arial"/>
          <w:sz w:val="22"/>
          <w:szCs w:val="22"/>
        </w:rPr>
        <w:t xml:space="preserve">, sin excepción, deberán declarar al Gestor del </w:t>
      </w:r>
      <w:r w:rsidR="004B170D">
        <w:rPr>
          <w:rFonts w:cs="Arial"/>
          <w:sz w:val="22"/>
          <w:szCs w:val="22"/>
        </w:rPr>
        <w:t>Mercado</w:t>
      </w:r>
      <w:r w:rsidRPr="00DB43E8">
        <w:rPr>
          <w:rFonts w:cs="Arial"/>
          <w:sz w:val="22"/>
          <w:szCs w:val="22"/>
        </w:rPr>
        <w:t xml:space="preserve"> en el siguiente día hábil a su ocurrencia, las cantidades adicionales de oferta de PTDVF o de CIDVF que surjan por variación en la información disponible al momento de la declaración inicial dada de acuerdo con el cronograma establecido en la circular CREG 066 de 2023 o las que la modifiquen, o por variaciones posteriores. En la nueva declaración al Gestor del </w:t>
      </w:r>
      <w:r w:rsidR="004B170D">
        <w:rPr>
          <w:rFonts w:cs="Arial"/>
          <w:sz w:val="22"/>
          <w:szCs w:val="22"/>
        </w:rPr>
        <w:t>Mercado</w:t>
      </w:r>
      <w:r w:rsidRPr="00DB43E8">
        <w:rPr>
          <w:rFonts w:cs="Arial"/>
          <w:sz w:val="22"/>
          <w:szCs w:val="22"/>
        </w:rPr>
        <w:t xml:space="preserve"> se deberá anexar un documento que exponga las razones que expliquen dichas cantidades adicionales</w:t>
      </w:r>
      <w:r>
        <w:rPr>
          <w:rFonts w:cs="Arial"/>
          <w:sz w:val="22"/>
          <w:szCs w:val="22"/>
        </w:rPr>
        <w:t>.</w:t>
      </w:r>
    </w:p>
    <w:p w14:paraId="54216FFB" w14:textId="77777777" w:rsidR="00DB43E8" w:rsidRDefault="00DB43E8" w:rsidP="00DB43E8">
      <w:pPr>
        <w:pStyle w:val="Prrafodelista"/>
        <w:ind w:left="360"/>
        <w:rPr>
          <w:rFonts w:cs="Arial"/>
          <w:sz w:val="22"/>
          <w:szCs w:val="22"/>
        </w:rPr>
      </w:pPr>
    </w:p>
    <w:p w14:paraId="0B8D33D5" w14:textId="198CD67B" w:rsidR="00DB43E8" w:rsidRDefault="00DB43E8" w:rsidP="004241EB">
      <w:pPr>
        <w:pStyle w:val="Prrafodelista"/>
        <w:numPr>
          <w:ilvl w:val="0"/>
          <w:numId w:val="18"/>
        </w:numPr>
        <w:ind w:left="360"/>
        <w:rPr>
          <w:rFonts w:cs="Arial"/>
          <w:sz w:val="22"/>
          <w:szCs w:val="22"/>
        </w:rPr>
      </w:pPr>
      <w:r>
        <w:rPr>
          <w:rFonts w:cs="Arial"/>
          <w:sz w:val="22"/>
          <w:szCs w:val="22"/>
        </w:rPr>
        <w:t xml:space="preserve">Se posibilita la </w:t>
      </w:r>
      <w:r w:rsidRPr="00DB43E8">
        <w:rPr>
          <w:rFonts w:cs="Arial"/>
          <w:sz w:val="22"/>
          <w:szCs w:val="22"/>
        </w:rPr>
        <w:t>aplicación de</w:t>
      </w:r>
      <w:r>
        <w:rPr>
          <w:rFonts w:cs="Arial"/>
          <w:sz w:val="22"/>
          <w:szCs w:val="22"/>
        </w:rPr>
        <w:t xml:space="preserve">l mecanismo de </w:t>
      </w:r>
      <w:r w:rsidRPr="00DB43E8">
        <w:rPr>
          <w:rFonts w:cs="Arial"/>
          <w:sz w:val="22"/>
          <w:szCs w:val="22"/>
        </w:rPr>
        <w:t>negociaci</w:t>
      </w:r>
      <w:r>
        <w:rPr>
          <w:rFonts w:cs="Arial"/>
          <w:sz w:val="22"/>
          <w:szCs w:val="22"/>
        </w:rPr>
        <w:t>ón</w:t>
      </w:r>
      <w:r w:rsidRPr="00DB43E8">
        <w:rPr>
          <w:rFonts w:cs="Arial"/>
          <w:sz w:val="22"/>
          <w:szCs w:val="22"/>
        </w:rPr>
        <w:t xml:space="preserve"> directa</w:t>
      </w:r>
      <w:r>
        <w:rPr>
          <w:rFonts w:cs="Arial"/>
          <w:sz w:val="22"/>
          <w:szCs w:val="22"/>
        </w:rPr>
        <w:t xml:space="preserve"> en el </w:t>
      </w:r>
      <w:r w:rsidR="004B170D">
        <w:rPr>
          <w:rFonts w:cs="Arial"/>
          <w:sz w:val="22"/>
          <w:szCs w:val="22"/>
        </w:rPr>
        <w:t>Mercado</w:t>
      </w:r>
      <w:r>
        <w:rPr>
          <w:rFonts w:cs="Arial"/>
          <w:sz w:val="22"/>
          <w:szCs w:val="22"/>
        </w:rPr>
        <w:t xml:space="preserve"> </w:t>
      </w:r>
      <w:r w:rsidR="004B170D">
        <w:rPr>
          <w:rFonts w:cs="Arial"/>
          <w:sz w:val="22"/>
          <w:szCs w:val="22"/>
        </w:rPr>
        <w:t>Primario</w:t>
      </w:r>
      <w:r w:rsidRPr="00DB43E8">
        <w:rPr>
          <w:rFonts w:cs="Arial"/>
          <w:sz w:val="22"/>
          <w:szCs w:val="22"/>
        </w:rPr>
        <w:t xml:space="preserve">, para las cantidades ofertadas con duraciones de ejecución menores a un (1) año, </w:t>
      </w:r>
      <w:r>
        <w:rPr>
          <w:rFonts w:cs="Arial"/>
          <w:sz w:val="22"/>
          <w:szCs w:val="22"/>
        </w:rPr>
        <w:t xml:space="preserve">para lo cual los vendedores deberán </w:t>
      </w:r>
      <w:r w:rsidRPr="00DB43E8">
        <w:rPr>
          <w:rFonts w:cs="Arial"/>
          <w:sz w:val="22"/>
          <w:szCs w:val="22"/>
        </w:rPr>
        <w:t>establecer un mecanismo de priorización de la asignación de las cantidades solicitadas por parte de los agentes que atienden directamente a usuarios que hacen parte de la Demanda Esencial o de los usuarios no regulados que hacen parte de dicha Demanda.</w:t>
      </w:r>
      <w:r>
        <w:rPr>
          <w:rFonts w:cs="Arial"/>
          <w:sz w:val="22"/>
          <w:szCs w:val="22"/>
        </w:rPr>
        <w:t xml:space="preserve"> Ello no significa en absoluto, que las cantidades ofertadas solamente se ofrezcan para la atención de la Demanda Esencial pues también se podrán ofrecer para la demás demanda</w:t>
      </w:r>
      <w:r w:rsidR="00537AC1">
        <w:rPr>
          <w:rFonts w:cs="Arial"/>
          <w:sz w:val="22"/>
          <w:szCs w:val="22"/>
        </w:rPr>
        <w:t>, solo que para la asignación de cantidades se prioriza la Demanda Esencial</w:t>
      </w:r>
      <w:r>
        <w:rPr>
          <w:rFonts w:cs="Arial"/>
          <w:sz w:val="22"/>
          <w:szCs w:val="22"/>
        </w:rPr>
        <w:t>.</w:t>
      </w:r>
    </w:p>
    <w:p w14:paraId="430A3571" w14:textId="77777777" w:rsidR="00DB43E8" w:rsidRPr="00DB43E8" w:rsidRDefault="00DB43E8" w:rsidP="00DB43E8">
      <w:pPr>
        <w:pStyle w:val="Prrafodelista"/>
        <w:rPr>
          <w:rFonts w:cs="Arial"/>
          <w:sz w:val="22"/>
          <w:szCs w:val="22"/>
        </w:rPr>
      </w:pPr>
    </w:p>
    <w:p w14:paraId="2D167443" w14:textId="6220C3C0" w:rsidR="00B65589" w:rsidRDefault="00F31953" w:rsidP="004241EB">
      <w:pPr>
        <w:pStyle w:val="Prrafodelista"/>
        <w:numPr>
          <w:ilvl w:val="0"/>
          <w:numId w:val="18"/>
        </w:numPr>
        <w:ind w:left="360"/>
        <w:rPr>
          <w:rFonts w:cs="Arial"/>
          <w:sz w:val="22"/>
          <w:szCs w:val="22"/>
        </w:rPr>
      </w:pPr>
      <w:r>
        <w:rPr>
          <w:rFonts w:cs="Arial"/>
          <w:sz w:val="22"/>
          <w:szCs w:val="22"/>
        </w:rPr>
        <w:t>Se posibilita negociar la duración de los contratos de suministro en “semanas laborales”</w:t>
      </w:r>
      <w:r w:rsidR="00DB43E8">
        <w:rPr>
          <w:rFonts w:cs="Arial"/>
          <w:sz w:val="22"/>
          <w:szCs w:val="22"/>
        </w:rPr>
        <w:t xml:space="preserve"> o en semanas calendario</w:t>
      </w:r>
      <w:r w:rsidR="004241EB">
        <w:rPr>
          <w:rFonts w:cs="Arial"/>
          <w:sz w:val="22"/>
          <w:szCs w:val="22"/>
        </w:rPr>
        <w:t xml:space="preserve">, para cualquier modalidad contractual de tipo firme establecida en la regulación, siendo propuesta la definición de “semana laboral” como el </w:t>
      </w:r>
      <w:r w:rsidR="004241EB" w:rsidRPr="004241EB">
        <w:rPr>
          <w:rFonts w:cs="Arial"/>
          <w:sz w:val="22"/>
          <w:szCs w:val="22"/>
        </w:rPr>
        <w:t>período de tiempo que va desde las 00:00 del lunes hasta las 24:00 horas del viernes de la misma semana calendario. La semana laboral no tendrá en cuenta los días festivos que se presenten en el período de tiempo estipulado</w:t>
      </w:r>
      <w:r w:rsidR="00B65589" w:rsidRPr="004241EB">
        <w:rPr>
          <w:rFonts w:cs="Arial"/>
          <w:sz w:val="22"/>
          <w:szCs w:val="22"/>
        </w:rPr>
        <w:t>.</w:t>
      </w:r>
      <w:r w:rsidR="004241EB">
        <w:rPr>
          <w:rFonts w:cs="Arial"/>
          <w:sz w:val="22"/>
          <w:szCs w:val="22"/>
        </w:rPr>
        <w:t xml:space="preserve"> Para ello se especifica que:</w:t>
      </w:r>
    </w:p>
    <w:p w14:paraId="4D1E4DE4" w14:textId="77777777" w:rsidR="004241EB" w:rsidRDefault="004241EB" w:rsidP="004241EB">
      <w:pPr>
        <w:rPr>
          <w:rFonts w:cs="Arial"/>
          <w:sz w:val="22"/>
          <w:szCs w:val="22"/>
        </w:rPr>
      </w:pPr>
    </w:p>
    <w:p w14:paraId="7A439EC8" w14:textId="1417C105" w:rsidR="004241EB" w:rsidRDefault="004241EB" w:rsidP="004241EB">
      <w:pPr>
        <w:pStyle w:val="Prrafodelista"/>
        <w:numPr>
          <w:ilvl w:val="0"/>
          <w:numId w:val="21"/>
        </w:numPr>
        <w:rPr>
          <w:rFonts w:cs="Arial"/>
          <w:sz w:val="22"/>
          <w:szCs w:val="22"/>
        </w:rPr>
      </w:pPr>
      <w:r>
        <w:rPr>
          <w:rFonts w:cs="Arial"/>
          <w:sz w:val="22"/>
          <w:szCs w:val="22"/>
        </w:rPr>
        <w:t>La</w:t>
      </w:r>
      <w:r w:rsidRPr="004241EB">
        <w:rPr>
          <w:rFonts w:cs="Arial"/>
          <w:sz w:val="22"/>
          <w:szCs w:val="22"/>
        </w:rPr>
        <w:t xml:space="preserve"> duración se podrá pactar en semanas laborales continuas.</w:t>
      </w:r>
    </w:p>
    <w:p w14:paraId="4E5B4A7F" w14:textId="77777777" w:rsidR="00DB43E8" w:rsidRPr="004241EB" w:rsidRDefault="00DB43E8" w:rsidP="00DB43E8">
      <w:pPr>
        <w:pStyle w:val="Prrafodelista"/>
        <w:ind w:left="720"/>
        <w:rPr>
          <w:rFonts w:cs="Arial"/>
          <w:sz w:val="22"/>
          <w:szCs w:val="22"/>
        </w:rPr>
      </w:pPr>
    </w:p>
    <w:p w14:paraId="0F2F47EF" w14:textId="1F45CF98" w:rsidR="004241EB" w:rsidRDefault="004241EB" w:rsidP="004241EB">
      <w:pPr>
        <w:pStyle w:val="Prrafodelista"/>
        <w:numPr>
          <w:ilvl w:val="0"/>
          <w:numId w:val="21"/>
        </w:numPr>
        <w:rPr>
          <w:rFonts w:cs="Arial"/>
          <w:sz w:val="22"/>
          <w:szCs w:val="22"/>
        </w:rPr>
      </w:pPr>
      <w:r w:rsidRPr="004241EB">
        <w:rPr>
          <w:rFonts w:cs="Arial"/>
          <w:sz w:val="22"/>
          <w:szCs w:val="22"/>
        </w:rPr>
        <w:t xml:space="preserve">Podrán tener una duración de como mínimo una (1) semana laboral y de como máximo doce (12) semanas laborales, excepto en los casos contemplados en el Artículo 20 de la Resolución CREG 186 de 2020. </w:t>
      </w:r>
      <w:r>
        <w:rPr>
          <w:rFonts w:cs="Arial"/>
          <w:sz w:val="22"/>
          <w:szCs w:val="22"/>
        </w:rPr>
        <w:t xml:space="preserve">Por tanto, los contratos de suministro que se pacten en el período transitorio no </w:t>
      </w:r>
      <w:proofErr w:type="gramStart"/>
      <w:r>
        <w:rPr>
          <w:rFonts w:cs="Arial"/>
          <w:sz w:val="22"/>
          <w:szCs w:val="22"/>
        </w:rPr>
        <w:t>tendrán que tener</w:t>
      </w:r>
      <w:proofErr w:type="gramEnd"/>
      <w:r>
        <w:rPr>
          <w:rFonts w:cs="Arial"/>
          <w:sz w:val="22"/>
          <w:szCs w:val="22"/>
        </w:rPr>
        <w:t xml:space="preserve"> como fecha de terminación un 3</w:t>
      </w:r>
      <w:r w:rsidR="00DB43E8">
        <w:rPr>
          <w:rFonts w:cs="Arial"/>
          <w:sz w:val="22"/>
          <w:szCs w:val="22"/>
        </w:rPr>
        <w:t>0</w:t>
      </w:r>
      <w:r>
        <w:rPr>
          <w:rFonts w:cs="Arial"/>
          <w:sz w:val="22"/>
          <w:szCs w:val="22"/>
        </w:rPr>
        <w:t xml:space="preserve"> de noviembre</w:t>
      </w:r>
      <w:r w:rsidR="00DB43E8">
        <w:rPr>
          <w:rFonts w:cs="Arial"/>
          <w:sz w:val="22"/>
          <w:szCs w:val="22"/>
        </w:rPr>
        <w:t>.</w:t>
      </w:r>
    </w:p>
    <w:p w14:paraId="31E7EEEA" w14:textId="77777777" w:rsidR="00DB43E8" w:rsidRPr="00DB43E8" w:rsidRDefault="00DB43E8" w:rsidP="00DB43E8">
      <w:pPr>
        <w:pStyle w:val="Prrafodelista"/>
        <w:rPr>
          <w:rFonts w:cs="Arial"/>
          <w:sz w:val="22"/>
          <w:szCs w:val="22"/>
        </w:rPr>
      </w:pPr>
    </w:p>
    <w:p w14:paraId="23E7573F" w14:textId="60F57905" w:rsidR="004241EB" w:rsidRDefault="004241EB" w:rsidP="004241EB">
      <w:pPr>
        <w:pStyle w:val="Prrafodelista"/>
        <w:numPr>
          <w:ilvl w:val="0"/>
          <w:numId w:val="21"/>
        </w:numPr>
        <w:rPr>
          <w:rFonts w:cs="Arial"/>
          <w:sz w:val="22"/>
          <w:szCs w:val="22"/>
        </w:rPr>
      </w:pPr>
      <w:r w:rsidRPr="004241EB">
        <w:rPr>
          <w:rFonts w:cs="Arial"/>
          <w:sz w:val="22"/>
          <w:szCs w:val="22"/>
        </w:rPr>
        <w:t xml:space="preserve">En caso de que no se pacte la duración en semanas laborales, podrán tener una duración de como mínimo una semana calendario y de como máximo tres (3) meses, excepto en los casos contemplados en el Artículo 20 de la Resolución CREG 186 de 2020. </w:t>
      </w:r>
    </w:p>
    <w:p w14:paraId="6169CAC0" w14:textId="77777777" w:rsidR="00DB43E8" w:rsidRPr="00DB43E8" w:rsidRDefault="00DB43E8" w:rsidP="00DB43E8">
      <w:pPr>
        <w:pStyle w:val="Prrafodelista"/>
        <w:rPr>
          <w:rFonts w:cs="Arial"/>
          <w:sz w:val="22"/>
          <w:szCs w:val="22"/>
        </w:rPr>
      </w:pPr>
    </w:p>
    <w:p w14:paraId="7D0AC0EF" w14:textId="0040CE3D" w:rsidR="004241EB" w:rsidRDefault="004241EB" w:rsidP="004241EB">
      <w:pPr>
        <w:pStyle w:val="Prrafodelista"/>
        <w:numPr>
          <w:ilvl w:val="0"/>
          <w:numId w:val="21"/>
        </w:numPr>
        <w:rPr>
          <w:rFonts w:cs="Arial"/>
          <w:sz w:val="22"/>
          <w:szCs w:val="22"/>
        </w:rPr>
      </w:pPr>
      <w:r w:rsidRPr="004241EB">
        <w:rPr>
          <w:rFonts w:cs="Arial"/>
          <w:sz w:val="22"/>
          <w:szCs w:val="22"/>
        </w:rPr>
        <w:t>Los volúmenes garantizados podrán ser diferentes para cada semana laboral, en caso de que se pacte la ejecución en semanas laborales continuas y los mismos deberán quedar registrados en el contrato. De no pactarse así, la cantidad a garantizar será la misma para toda la ejecución contractual.</w:t>
      </w:r>
    </w:p>
    <w:p w14:paraId="5F8DFC14" w14:textId="77777777" w:rsidR="00DB43E8" w:rsidRPr="00DB43E8" w:rsidRDefault="00DB43E8" w:rsidP="00DB43E8">
      <w:pPr>
        <w:pStyle w:val="Prrafodelista"/>
        <w:rPr>
          <w:rFonts w:cs="Arial"/>
          <w:sz w:val="22"/>
          <w:szCs w:val="22"/>
        </w:rPr>
      </w:pPr>
    </w:p>
    <w:p w14:paraId="209881BE" w14:textId="344E398E" w:rsidR="004241EB" w:rsidRDefault="004241EB" w:rsidP="004241EB">
      <w:pPr>
        <w:pStyle w:val="Prrafodelista"/>
        <w:numPr>
          <w:ilvl w:val="0"/>
          <w:numId w:val="21"/>
        </w:numPr>
        <w:rPr>
          <w:rFonts w:cs="Arial"/>
          <w:sz w:val="22"/>
          <w:szCs w:val="22"/>
        </w:rPr>
      </w:pPr>
      <w:r w:rsidRPr="004241EB">
        <w:rPr>
          <w:rFonts w:cs="Arial"/>
          <w:sz w:val="22"/>
          <w:szCs w:val="22"/>
        </w:rPr>
        <w:t xml:space="preserve">El precio será fijo, aplicable a toda la duración de ejecución del contrato. </w:t>
      </w:r>
    </w:p>
    <w:p w14:paraId="551651F0" w14:textId="77777777" w:rsidR="00DB43E8" w:rsidRPr="00DB43E8" w:rsidRDefault="00DB43E8" w:rsidP="00DB43E8">
      <w:pPr>
        <w:pStyle w:val="Prrafodelista"/>
        <w:rPr>
          <w:rFonts w:cs="Arial"/>
          <w:sz w:val="22"/>
          <w:szCs w:val="22"/>
        </w:rPr>
      </w:pPr>
    </w:p>
    <w:p w14:paraId="15B625AD" w14:textId="75CF6CCB" w:rsidR="004241EB" w:rsidRDefault="004241EB" w:rsidP="004241EB">
      <w:pPr>
        <w:pStyle w:val="Prrafodelista"/>
        <w:numPr>
          <w:ilvl w:val="0"/>
          <w:numId w:val="21"/>
        </w:numPr>
        <w:rPr>
          <w:rFonts w:cs="Arial"/>
          <w:sz w:val="22"/>
          <w:szCs w:val="22"/>
        </w:rPr>
      </w:pPr>
      <w:r w:rsidRPr="004241EB">
        <w:rPr>
          <w:rFonts w:cs="Arial"/>
          <w:sz w:val="22"/>
          <w:szCs w:val="22"/>
        </w:rPr>
        <w:t>La facturación se realizará de manera mensual, independientemente de si el contrato tiene duración menor a un mes y en el cálculo del valor mínimo a cobrar mensual se deberá tener en cuenta el número de días calendario en que se comprometió la garantía de suministro del volumen contratado.</w:t>
      </w:r>
    </w:p>
    <w:p w14:paraId="4584DE67" w14:textId="77777777" w:rsidR="00DB43E8" w:rsidRPr="00DB43E8" w:rsidRDefault="00DB43E8" w:rsidP="00DB43E8">
      <w:pPr>
        <w:pStyle w:val="Prrafodelista"/>
        <w:rPr>
          <w:rFonts w:cs="Arial"/>
          <w:sz w:val="22"/>
          <w:szCs w:val="22"/>
        </w:rPr>
      </w:pPr>
    </w:p>
    <w:p w14:paraId="0C00A4C4" w14:textId="2745DF73" w:rsidR="004241EB" w:rsidRDefault="004241EB" w:rsidP="004241EB">
      <w:pPr>
        <w:pStyle w:val="Prrafodelista"/>
        <w:numPr>
          <w:ilvl w:val="0"/>
          <w:numId w:val="21"/>
        </w:numPr>
        <w:rPr>
          <w:rFonts w:cs="Arial"/>
          <w:sz w:val="22"/>
          <w:szCs w:val="22"/>
        </w:rPr>
      </w:pPr>
      <w:r w:rsidRPr="004241EB">
        <w:rPr>
          <w:rFonts w:cs="Arial"/>
          <w:sz w:val="22"/>
          <w:szCs w:val="22"/>
        </w:rPr>
        <w:t>En cada contrato se deberá especificar el nombre de la fuente de suministro, la cantidad que proviene de dicha fuente para cada semana que se incluye, si la fuente está incluida en algunas de las condiciones de las fuentes especificadas en los literales a), b) y c) del numeral 1 del Artículo 19 de la Resolución CREG 186 de 2020.</w:t>
      </w:r>
    </w:p>
    <w:p w14:paraId="4D493E44" w14:textId="77777777" w:rsidR="00DB43E8" w:rsidRPr="00DB43E8" w:rsidRDefault="00DB43E8" w:rsidP="00DB43E8">
      <w:pPr>
        <w:pStyle w:val="Prrafodelista"/>
        <w:rPr>
          <w:rFonts w:cs="Arial"/>
          <w:sz w:val="22"/>
          <w:szCs w:val="22"/>
        </w:rPr>
      </w:pPr>
    </w:p>
    <w:p w14:paraId="5F86801B" w14:textId="259A5F71" w:rsidR="00DB43E8" w:rsidRDefault="00DB43E8" w:rsidP="00931F5A">
      <w:pPr>
        <w:pStyle w:val="Prrafodelista"/>
        <w:numPr>
          <w:ilvl w:val="0"/>
          <w:numId w:val="21"/>
        </w:numPr>
        <w:rPr>
          <w:rFonts w:cs="Arial"/>
          <w:sz w:val="22"/>
          <w:szCs w:val="22"/>
        </w:rPr>
      </w:pPr>
      <w:r w:rsidRPr="00DB43E8">
        <w:rPr>
          <w:rFonts w:cs="Arial"/>
          <w:sz w:val="22"/>
          <w:szCs w:val="22"/>
        </w:rPr>
        <w:t xml:space="preserve">Contratos de la modalidad Opción de Compra de Gas: adicional a las condiciones del numeral anteriores, no se pagará la prima por el derecho a tomar hasta la cantidad máxima de gas, en el caso que el contrato tenga una duración menor o igual a un mes calendario.  Asimismo, en el caso de que el contrato tenga una duración menor a un año, la garantía de suministro sin interrupciones solamente se dará cuando se presente la condición de probable escasez. </w:t>
      </w:r>
    </w:p>
    <w:p w14:paraId="54A3790A" w14:textId="77777777" w:rsidR="00DB43E8" w:rsidRPr="00DB43E8" w:rsidRDefault="00DB43E8" w:rsidP="00DB43E8">
      <w:pPr>
        <w:pStyle w:val="Prrafodelista"/>
        <w:rPr>
          <w:rFonts w:cs="Arial"/>
          <w:sz w:val="22"/>
          <w:szCs w:val="22"/>
        </w:rPr>
      </w:pPr>
    </w:p>
    <w:p w14:paraId="42A8BD37" w14:textId="305CB628" w:rsidR="00DB43E8" w:rsidRDefault="00DB43E8" w:rsidP="009C62B0">
      <w:pPr>
        <w:pStyle w:val="Prrafodelista"/>
        <w:numPr>
          <w:ilvl w:val="0"/>
          <w:numId w:val="21"/>
        </w:numPr>
        <w:rPr>
          <w:rFonts w:cs="Arial"/>
          <w:sz w:val="22"/>
          <w:szCs w:val="22"/>
        </w:rPr>
      </w:pPr>
      <w:r w:rsidRPr="00DB43E8">
        <w:rPr>
          <w:rFonts w:cs="Arial"/>
          <w:sz w:val="22"/>
          <w:szCs w:val="22"/>
        </w:rPr>
        <w:t>Contratos de la modalidad Contrato de Suministro con Firmeza Condicionada:  adicional a las condiciones anteriores, la garantía de suministro sin interrupciones se dará siempre que no se presente la condición de probable escasez en aquellos que tengan una duración menor a un año.</w:t>
      </w:r>
    </w:p>
    <w:p w14:paraId="5B87EF7B" w14:textId="77777777" w:rsidR="00DB43E8" w:rsidRPr="00DB43E8" w:rsidRDefault="00DB43E8" w:rsidP="00DB43E8">
      <w:pPr>
        <w:pStyle w:val="Prrafodelista"/>
        <w:rPr>
          <w:rFonts w:cs="Arial"/>
          <w:sz w:val="22"/>
          <w:szCs w:val="22"/>
        </w:rPr>
      </w:pPr>
    </w:p>
    <w:p w14:paraId="5E6FB248" w14:textId="77777777" w:rsidR="00DB43E8" w:rsidRPr="00DB43E8" w:rsidRDefault="00DB43E8" w:rsidP="00DB43E8">
      <w:pPr>
        <w:pStyle w:val="Prrafodelista"/>
        <w:numPr>
          <w:ilvl w:val="0"/>
          <w:numId w:val="21"/>
        </w:numPr>
        <w:rPr>
          <w:rFonts w:cs="Arial"/>
          <w:sz w:val="22"/>
          <w:szCs w:val="22"/>
        </w:rPr>
      </w:pPr>
      <w:r w:rsidRPr="00DB43E8">
        <w:rPr>
          <w:rFonts w:cs="Arial"/>
          <w:sz w:val="22"/>
          <w:szCs w:val="22"/>
        </w:rPr>
        <w:t>En el caso de los contratos de la modalidad Contrato de Suministro de Contingencia, el agente que garantiza el suministro desde una fuente alterna de suministro, podrá ser el mismo agente que suministra el gas natural desde la(s) fuente(s) que enfrenta al evento que le impide la prestación del servicio.</w:t>
      </w:r>
    </w:p>
    <w:p w14:paraId="4B2CE9AC" w14:textId="77777777" w:rsidR="00DB43E8" w:rsidRPr="004241EB" w:rsidRDefault="00DB43E8" w:rsidP="002F340F">
      <w:pPr>
        <w:pStyle w:val="Prrafodelista"/>
        <w:ind w:left="720"/>
        <w:rPr>
          <w:rFonts w:cs="Arial"/>
          <w:sz w:val="22"/>
          <w:szCs w:val="22"/>
        </w:rPr>
      </w:pPr>
    </w:p>
    <w:p w14:paraId="174A83F0" w14:textId="5161C4DB" w:rsidR="004241EB" w:rsidRDefault="004241EB" w:rsidP="00B65589">
      <w:pPr>
        <w:pStyle w:val="Prrafodelista"/>
        <w:numPr>
          <w:ilvl w:val="0"/>
          <w:numId w:val="18"/>
        </w:numPr>
        <w:ind w:left="360"/>
        <w:rPr>
          <w:rFonts w:cs="Arial"/>
          <w:sz w:val="22"/>
          <w:szCs w:val="22"/>
        </w:rPr>
      </w:pPr>
      <w:r>
        <w:rPr>
          <w:rFonts w:cs="Arial"/>
          <w:sz w:val="22"/>
          <w:szCs w:val="22"/>
        </w:rPr>
        <w:t>Se adiciona como evento eximente de cumplimiento en el contrato de suministro, entendido tanto para el vendedor como para el comprador, los</w:t>
      </w:r>
      <w:r w:rsidRPr="004241EB">
        <w:rPr>
          <w:rFonts w:cs="Arial"/>
          <w:sz w:val="22"/>
          <w:szCs w:val="22"/>
        </w:rPr>
        <w:t xml:space="preserve"> eventos en la capacidad de transporte que impliquen las suspensiones por ocasión de la ocurrencia de eventos de fuerza mayor, caso fortuito o causa extraña, eventos eximentes y labores programadas para reparaciones técnicas o mantenimientos periódicos de la infraestructura de transporte, incluida la infraestructura de importación y la infraestructura de regasificación,  que contiene el punto de entrada que sirve como punto de entrega del respectivo contrato de suministro</w:t>
      </w:r>
    </w:p>
    <w:p w14:paraId="362E860B" w14:textId="77777777" w:rsidR="004241EB" w:rsidRPr="004241EB" w:rsidRDefault="004241EB" w:rsidP="004241EB">
      <w:pPr>
        <w:pStyle w:val="Prrafodelista"/>
        <w:rPr>
          <w:rFonts w:cs="Arial"/>
          <w:sz w:val="22"/>
          <w:szCs w:val="22"/>
        </w:rPr>
      </w:pPr>
    </w:p>
    <w:p w14:paraId="3A95548D" w14:textId="4C7BD05F" w:rsidR="002F340F" w:rsidRDefault="004241EB" w:rsidP="002F340F">
      <w:pPr>
        <w:pStyle w:val="Prrafodelista"/>
        <w:numPr>
          <w:ilvl w:val="0"/>
          <w:numId w:val="18"/>
        </w:numPr>
        <w:ind w:left="426" w:hanging="426"/>
        <w:rPr>
          <w:rFonts w:cs="Arial"/>
          <w:sz w:val="22"/>
          <w:szCs w:val="22"/>
        </w:rPr>
      </w:pPr>
      <w:r w:rsidRPr="002F340F">
        <w:rPr>
          <w:rFonts w:cs="Arial"/>
          <w:sz w:val="22"/>
          <w:szCs w:val="22"/>
        </w:rPr>
        <w:t xml:space="preserve">Se </w:t>
      </w:r>
      <w:r w:rsidR="002F340F" w:rsidRPr="002F340F">
        <w:rPr>
          <w:rFonts w:cs="Arial"/>
          <w:sz w:val="22"/>
          <w:szCs w:val="22"/>
        </w:rPr>
        <w:t xml:space="preserve">vuelve obligatorio </w:t>
      </w:r>
      <w:r w:rsidR="002F340F">
        <w:rPr>
          <w:rFonts w:cs="Arial"/>
          <w:sz w:val="22"/>
          <w:szCs w:val="22"/>
        </w:rPr>
        <w:t>que t</w:t>
      </w:r>
      <w:r w:rsidR="002F340F" w:rsidRPr="002F340F">
        <w:rPr>
          <w:rFonts w:cs="Arial"/>
          <w:sz w:val="22"/>
          <w:szCs w:val="22"/>
        </w:rPr>
        <w:t xml:space="preserve">odos los contratos de suministro de gas natural, sin excepción, deberán ser registrados por los vendedores, así el gas natural que se suministra no sea usado como combustible por el usuario final. En el caso de que a la fecha de </w:t>
      </w:r>
      <w:proofErr w:type="gramStart"/>
      <w:r w:rsidR="002F340F" w:rsidRPr="002F340F">
        <w:rPr>
          <w:rFonts w:cs="Arial"/>
          <w:sz w:val="22"/>
          <w:szCs w:val="22"/>
        </w:rPr>
        <w:t>entrada en vigencia</w:t>
      </w:r>
      <w:proofErr w:type="gramEnd"/>
      <w:r w:rsidR="002F340F" w:rsidRPr="002F340F">
        <w:rPr>
          <w:rFonts w:cs="Arial"/>
          <w:sz w:val="22"/>
          <w:szCs w:val="22"/>
        </w:rPr>
        <w:t xml:space="preserve"> de la resolución haya contratos suscritos previamente que no han sido registrados, los vendedores deberán hacerlo, de acuerdo con los requerimientos de información detallados en el Anexo 1 de la Resolución CREG 186 de 2020, en un término máximo de cinco (5) días hábiles contados a partir de la entrada en vigencia de la presente resolución.</w:t>
      </w:r>
    </w:p>
    <w:p w14:paraId="3BE9FC19" w14:textId="77777777" w:rsidR="00B6706C" w:rsidRPr="00B6706C" w:rsidRDefault="00B6706C" w:rsidP="00B6706C">
      <w:pPr>
        <w:pStyle w:val="Prrafodelista"/>
        <w:rPr>
          <w:rFonts w:cs="Arial"/>
          <w:sz w:val="22"/>
          <w:szCs w:val="22"/>
        </w:rPr>
      </w:pPr>
    </w:p>
    <w:p w14:paraId="5C37B88C" w14:textId="216501D8" w:rsidR="003E3D98" w:rsidRDefault="003E3D98" w:rsidP="002F340F">
      <w:pPr>
        <w:pStyle w:val="Prrafodelista"/>
        <w:numPr>
          <w:ilvl w:val="0"/>
          <w:numId w:val="18"/>
        </w:numPr>
        <w:ind w:left="426" w:hanging="426"/>
        <w:rPr>
          <w:rFonts w:cs="Arial"/>
          <w:sz w:val="22"/>
          <w:szCs w:val="22"/>
        </w:rPr>
      </w:pPr>
      <w:r>
        <w:rPr>
          <w:rFonts w:cs="Arial"/>
          <w:sz w:val="22"/>
          <w:szCs w:val="22"/>
        </w:rPr>
        <w:t>Para permitir el registro de contratos de tipo firme propuestos en las medidas transitorias, el Gestor del Mercado debe verificar al momento de que un vendedor del Mercado Primario declare o actualice la PTDVF de una fuente de suministro, que el valor promedio aritmético de la PTDVF de las semanas calendario de ese mes sea igual o inferior al valor mensual vigente de PTDV.  Para ello se deberá tener en cuenta</w:t>
      </w:r>
      <w:r w:rsidR="00081E3F">
        <w:rPr>
          <w:sz w:val="22"/>
          <w:szCs w:val="22"/>
        </w:rPr>
        <w:t xml:space="preserve"> que </w:t>
      </w:r>
      <w:r w:rsidR="00081E3F" w:rsidRPr="00C33DE6">
        <w:rPr>
          <w:sz w:val="22"/>
          <w:szCs w:val="22"/>
        </w:rPr>
        <w:t xml:space="preserve">la semana </w:t>
      </w:r>
      <w:r w:rsidR="00081E3F">
        <w:rPr>
          <w:sz w:val="22"/>
          <w:szCs w:val="22"/>
        </w:rPr>
        <w:t xml:space="preserve">calendario se </w:t>
      </w:r>
      <w:r w:rsidR="00081E3F" w:rsidRPr="00C33DE6">
        <w:rPr>
          <w:sz w:val="22"/>
          <w:szCs w:val="22"/>
        </w:rPr>
        <w:t>asigna al mes en que ocurre la mayor cantidad de días laborales de esa semana</w:t>
      </w:r>
      <w:r w:rsidR="00081E3F">
        <w:rPr>
          <w:sz w:val="22"/>
          <w:szCs w:val="22"/>
        </w:rPr>
        <w:t>.</w:t>
      </w:r>
    </w:p>
    <w:p w14:paraId="60AFCAE5" w14:textId="77777777" w:rsidR="003E3D98" w:rsidRPr="00070DB2" w:rsidRDefault="003E3D98" w:rsidP="00070DB2">
      <w:pPr>
        <w:pStyle w:val="Prrafodelista"/>
        <w:rPr>
          <w:rFonts w:cs="Arial"/>
          <w:sz w:val="22"/>
          <w:szCs w:val="22"/>
        </w:rPr>
      </w:pPr>
    </w:p>
    <w:p w14:paraId="2557FF4D" w14:textId="2040422F" w:rsidR="00B6706C" w:rsidRPr="002F340F" w:rsidRDefault="00B6706C" w:rsidP="002F340F">
      <w:pPr>
        <w:pStyle w:val="Prrafodelista"/>
        <w:numPr>
          <w:ilvl w:val="0"/>
          <w:numId w:val="18"/>
        </w:numPr>
        <w:ind w:left="426" w:hanging="426"/>
        <w:rPr>
          <w:rFonts w:cs="Arial"/>
          <w:sz w:val="22"/>
          <w:szCs w:val="22"/>
        </w:rPr>
      </w:pPr>
      <w:r w:rsidRPr="00B6706C">
        <w:rPr>
          <w:rFonts w:cs="Arial"/>
          <w:sz w:val="22"/>
          <w:szCs w:val="22"/>
        </w:rPr>
        <w:t xml:space="preserve">Todos los agentes que deseen hacer negociaciones directas en el </w:t>
      </w:r>
      <w:r w:rsidR="004B170D">
        <w:rPr>
          <w:rFonts w:cs="Arial"/>
          <w:sz w:val="22"/>
          <w:szCs w:val="22"/>
        </w:rPr>
        <w:t>Mercado</w:t>
      </w:r>
      <w:r w:rsidRPr="00B6706C">
        <w:rPr>
          <w:rFonts w:cs="Arial"/>
          <w:sz w:val="22"/>
          <w:szCs w:val="22"/>
        </w:rPr>
        <w:t xml:space="preserve"> </w:t>
      </w:r>
      <w:proofErr w:type="gramStart"/>
      <w:r w:rsidR="004B170D">
        <w:rPr>
          <w:rFonts w:cs="Arial"/>
          <w:sz w:val="22"/>
          <w:szCs w:val="22"/>
        </w:rPr>
        <w:t>Secundario</w:t>
      </w:r>
      <w:r w:rsidRPr="00B6706C">
        <w:rPr>
          <w:rFonts w:cs="Arial"/>
          <w:sz w:val="22"/>
          <w:szCs w:val="22"/>
        </w:rPr>
        <w:t>,</w:t>
      </w:r>
      <w:proofErr w:type="gramEnd"/>
      <w:r w:rsidRPr="00B6706C">
        <w:rPr>
          <w:rFonts w:cs="Arial"/>
          <w:sz w:val="22"/>
          <w:szCs w:val="22"/>
        </w:rPr>
        <w:t xml:space="preserve"> están obligados a entregar </w:t>
      </w:r>
      <w:r>
        <w:rPr>
          <w:rFonts w:cs="Arial"/>
          <w:sz w:val="22"/>
          <w:szCs w:val="22"/>
        </w:rPr>
        <w:t xml:space="preserve">al Gestor del </w:t>
      </w:r>
      <w:r w:rsidR="004B170D">
        <w:rPr>
          <w:rFonts w:cs="Arial"/>
          <w:sz w:val="22"/>
          <w:szCs w:val="22"/>
        </w:rPr>
        <w:t>Mercado</w:t>
      </w:r>
      <w:r>
        <w:rPr>
          <w:rFonts w:cs="Arial"/>
          <w:sz w:val="22"/>
          <w:szCs w:val="22"/>
        </w:rPr>
        <w:t xml:space="preserve"> </w:t>
      </w:r>
      <w:r w:rsidRPr="00B6706C">
        <w:rPr>
          <w:rFonts w:cs="Arial"/>
          <w:sz w:val="22"/>
          <w:szCs w:val="22"/>
        </w:rPr>
        <w:t xml:space="preserve">la información requerida para </w:t>
      </w:r>
      <w:r>
        <w:rPr>
          <w:rFonts w:cs="Arial"/>
          <w:sz w:val="22"/>
          <w:szCs w:val="22"/>
        </w:rPr>
        <w:t xml:space="preserve">las ofertas de gas natural y para las solicitudes de compra de gas natural </w:t>
      </w:r>
      <w:r w:rsidRPr="00B6706C">
        <w:rPr>
          <w:rFonts w:cs="Arial"/>
          <w:sz w:val="22"/>
          <w:szCs w:val="22"/>
        </w:rPr>
        <w:t xml:space="preserve">el cumplimiento de lo establecido en el artículo 33 </w:t>
      </w:r>
      <w:r>
        <w:rPr>
          <w:rFonts w:cs="Arial"/>
          <w:sz w:val="22"/>
          <w:szCs w:val="22"/>
        </w:rPr>
        <w:t>de la</w:t>
      </w:r>
      <w:r w:rsidRPr="00B6706C">
        <w:rPr>
          <w:rFonts w:cs="Arial"/>
          <w:sz w:val="22"/>
          <w:szCs w:val="22"/>
        </w:rPr>
        <w:t xml:space="preserve"> resolución</w:t>
      </w:r>
      <w:r>
        <w:rPr>
          <w:rFonts w:cs="Arial"/>
          <w:sz w:val="22"/>
          <w:szCs w:val="22"/>
        </w:rPr>
        <w:t xml:space="preserve"> CREG 186 de 2020</w:t>
      </w:r>
      <w:r w:rsidRPr="00B6706C">
        <w:rPr>
          <w:rFonts w:cs="Arial"/>
          <w:sz w:val="22"/>
          <w:szCs w:val="22"/>
        </w:rPr>
        <w:t xml:space="preserve">, antes de cualquier negociación de compraventa y en el caso de los vendedores adicionalmente deberán informar si el gas es de origen nacional o importado. Una vez publicada la información por el Gestor del </w:t>
      </w:r>
      <w:r w:rsidR="004B170D">
        <w:rPr>
          <w:rFonts w:cs="Arial"/>
          <w:sz w:val="22"/>
          <w:szCs w:val="22"/>
        </w:rPr>
        <w:t>Mercado</w:t>
      </w:r>
      <w:r w:rsidRPr="00B6706C">
        <w:rPr>
          <w:rFonts w:cs="Arial"/>
          <w:sz w:val="22"/>
          <w:szCs w:val="22"/>
        </w:rPr>
        <w:t xml:space="preserve">, los agentes podrán hacer uso de otras plataformas, como se establece en el artículo 34 de la misma. En caso de no cumplirse con este requisito, el Gestor del </w:t>
      </w:r>
      <w:r w:rsidR="004B170D">
        <w:rPr>
          <w:rFonts w:cs="Arial"/>
          <w:sz w:val="22"/>
          <w:szCs w:val="22"/>
        </w:rPr>
        <w:t>Mercado</w:t>
      </w:r>
      <w:r w:rsidRPr="00B6706C">
        <w:rPr>
          <w:rFonts w:cs="Arial"/>
          <w:sz w:val="22"/>
          <w:szCs w:val="22"/>
        </w:rPr>
        <w:t xml:space="preserve"> deberá informarlo a las partes, abstenerse de registrar el contrato y </w:t>
      </w:r>
      <w:proofErr w:type="gramStart"/>
      <w:r w:rsidRPr="00B6706C">
        <w:rPr>
          <w:rFonts w:cs="Arial"/>
          <w:sz w:val="22"/>
          <w:szCs w:val="22"/>
        </w:rPr>
        <w:t>dar aviso</w:t>
      </w:r>
      <w:proofErr w:type="gramEnd"/>
      <w:r w:rsidRPr="00B6706C">
        <w:rPr>
          <w:rFonts w:cs="Arial"/>
          <w:sz w:val="22"/>
          <w:szCs w:val="22"/>
        </w:rPr>
        <w:t xml:space="preserve"> a las autoridades de vigilancia y control.</w:t>
      </w:r>
    </w:p>
    <w:p w14:paraId="01F78E46" w14:textId="34AF5C79" w:rsidR="00B6706C" w:rsidRDefault="00B6706C" w:rsidP="00B6706C">
      <w:pPr>
        <w:pStyle w:val="Prrafodelista"/>
        <w:ind w:left="360"/>
        <w:rPr>
          <w:rFonts w:cs="Arial"/>
          <w:sz w:val="22"/>
          <w:szCs w:val="22"/>
        </w:rPr>
      </w:pPr>
    </w:p>
    <w:p w14:paraId="35709DF0" w14:textId="1EC9F095" w:rsidR="00B6706C" w:rsidRDefault="00B6706C" w:rsidP="00B65589">
      <w:pPr>
        <w:pStyle w:val="Prrafodelista"/>
        <w:numPr>
          <w:ilvl w:val="0"/>
          <w:numId w:val="18"/>
        </w:numPr>
        <w:ind w:left="360"/>
        <w:rPr>
          <w:rFonts w:cs="Arial"/>
          <w:sz w:val="22"/>
          <w:szCs w:val="22"/>
        </w:rPr>
      </w:pPr>
      <w:r w:rsidRPr="00B6706C">
        <w:rPr>
          <w:rFonts w:cs="Arial"/>
          <w:sz w:val="22"/>
          <w:szCs w:val="22"/>
        </w:rPr>
        <w:t xml:space="preserve">Los vendedores y </w:t>
      </w:r>
      <w:r>
        <w:rPr>
          <w:rFonts w:cs="Arial"/>
          <w:sz w:val="22"/>
          <w:szCs w:val="22"/>
        </w:rPr>
        <w:t xml:space="preserve">los </w:t>
      </w:r>
      <w:r w:rsidRPr="00B6706C">
        <w:rPr>
          <w:rFonts w:cs="Arial"/>
          <w:sz w:val="22"/>
          <w:szCs w:val="22"/>
        </w:rPr>
        <w:t xml:space="preserve">compradores del </w:t>
      </w:r>
      <w:r w:rsidR="004B170D">
        <w:rPr>
          <w:rFonts w:cs="Arial"/>
          <w:sz w:val="22"/>
          <w:szCs w:val="22"/>
        </w:rPr>
        <w:t>Mercado</w:t>
      </w:r>
      <w:r w:rsidRPr="00B6706C">
        <w:rPr>
          <w:rFonts w:cs="Arial"/>
          <w:sz w:val="22"/>
          <w:szCs w:val="22"/>
        </w:rPr>
        <w:t xml:space="preserve"> </w:t>
      </w:r>
      <w:r w:rsidR="004B170D">
        <w:rPr>
          <w:rFonts w:cs="Arial"/>
          <w:sz w:val="22"/>
          <w:szCs w:val="22"/>
        </w:rPr>
        <w:t>Primario</w:t>
      </w:r>
      <w:r w:rsidRPr="00B6706C">
        <w:rPr>
          <w:rFonts w:cs="Arial"/>
          <w:sz w:val="22"/>
          <w:szCs w:val="22"/>
        </w:rPr>
        <w:t xml:space="preserve"> podrán negociar directamente contratos con interrupciones en el mes previo al mes de inicio de su ejecución</w:t>
      </w:r>
      <w:r w:rsidR="00D82FBA">
        <w:rPr>
          <w:rFonts w:cs="Arial"/>
          <w:sz w:val="22"/>
          <w:szCs w:val="22"/>
        </w:rPr>
        <w:t>.</w:t>
      </w:r>
    </w:p>
    <w:p w14:paraId="3C67DFB9" w14:textId="77777777" w:rsidR="00B6706C" w:rsidRPr="00B6706C" w:rsidRDefault="00B6706C" w:rsidP="00B6706C">
      <w:pPr>
        <w:pStyle w:val="Prrafodelista"/>
        <w:rPr>
          <w:rFonts w:cs="Arial"/>
          <w:sz w:val="22"/>
          <w:szCs w:val="22"/>
        </w:rPr>
      </w:pPr>
    </w:p>
    <w:p w14:paraId="23DD07BA" w14:textId="775AD077" w:rsidR="00B65589" w:rsidRDefault="00B6706C" w:rsidP="00B65589">
      <w:pPr>
        <w:pStyle w:val="Prrafodelista"/>
        <w:numPr>
          <w:ilvl w:val="0"/>
          <w:numId w:val="18"/>
        </w:numPr>
        <w:ind w:left="360"/>
        <w:rPr>
          <w:rFonts w:cs="Arial"/>
          <w:sz w:val="22"/>
          <w:szCs w:val="22"/>
        </w:rPr>
      </w:pPr>
      <w:r>
        <w:rPr>
          <w:rFonts w:cs="Arial"/>
          <w:sz w:val="22"/>
          <w:szCs w:val="22"/>
        </w:rPr>
        <w:t xml:space="preserve">Como consecuencia da las flexibilidades dadas mencionadas anteriormente, durante la vigencia de la resolución que se propone, no se realizarán las subastas mensuales de contratos con interrupciones ni las subastas de contratos firmes bimestrales. </w:t>
      </w:r>
    </w:p>
    <w:p w14:paraId="717E386B" w14:textId="77777777" w:rsidR="00B65589" w:rsidRPr="00B6706C" w:rsidRDefault="00B65589" w:rsidP="00B65589">
      <w:pPr>
        <w:pStyle w:val="Prrafodelista"/>
        <w:rPr>
          <w:rFonts w:cs="Arial"/>
          <w:sz w:val="22"/>
          <w:szCs w:val="22"/>
        </w:rPr>
      </w:pPr>
    </w:p>
    <w:p w14:paraId="23912BF3" w14:textId="77777777" w:rsidR="006141EA" w:rsidRPr="00B6706C" w:rsidRDefault="006141EA">
      <w:pPr>
        <w:rPr>
          <w:bCs/>
          <w:sz w:val="22"/>
          <w:szCs w:val="22"/>
        </w:rPr>
      </w:pPr>
    </w:p>
    <w:p w14:paraId="2C925ADF" w14:textId="2A05CE24" w:rsidR="00AD70F1" w:rsidRPr="00B6706C" w:rsidRDefault="00D027D6" w:rsidP="007458E2">
      <w:pPr>
        <w:pStyle w:val="Ttulo1"/>
        <w:numPr>
          <w:ilvl w:val="0"/>
          <w:numId w:val="14"/>
        </w:numPr>
        <w:spacing w:after="0"/>
        <w:ind w:left="431" w:hanging="431"/>
        <w:rPr>
          <w:szCs w:val="24"/>
        </w:rPr>
      </w:pPr>
      <w:bookmarkStart w:id="19" w:name="_Toc146635906"/>
      <w:r w:rsidRPr="00B6706C">
        <w:rPr>
          <w:szCs w:val="24"/>
        </w:rPr>
        <w:t>CONSULTA PÚBLICA</w:t>
      </w:r>
      <w:bookmarkEnd w:id="19"/>
    </w:p>
    <w:p w14:paraId="1C93A80A" w14:textId="77777777" w:rsidR="00AD70F1" w:rsidRDefault="00AD70F1" w:rsidP="00AD70F1"/>
    <w:p w14:paraId="2E08EDAD" w14:textId="5AA24B55" w:rsidR="001D07F0" w:rsidRDefault="00711F9A" w:rsidP="00711F9A">
      <w:pPr>
        <w:rPr>
          <w:sz w:val="22"/>
          <w:szCs w:val="22"/>
        </w:rPr>
      </w:pPr>
      <w:r w:rsidRPr="00711F9A">
        <w:rPr>
          <w:rFonts w:cs="Arial"/>
          <w:sz w:val="22"/>
          <w:szCs w:val="22"/>
        </w:rPr>
        <w:t>Considerando las actuales circunstancias descritas en el capítulo 2 “</w:t>
      </w:r>
      <w:r w:rsidRPr="00711F9A">
        <w:rPr>
          <w:rFonts w:cs="Arial"/>
          <w:i/>
          <w:iCs/>
          <w:sz w:val="22"/>
          <w:szCs w:val="22"/>
        </w:rPr>
        <w:t>Información General</w:t>
      </w:r>
      <w:r w:rsidRPr="00711F9A">
        <w:rPr>
          <w:rFonts w:cs="Arial"/>
          <w:sz w:val="22"/>
          <w:szCs w:val="22"/>
        </w:rPr>
        <w:t>” del presente documento</w:t>
      </w:r>
      <w:r>
        <w:rPr>
          <w:rFonts w:cs="Arial"/>
          <w:sz w:val="22"/>
          <w:szCs w:val="22"/>
        </w:rPr>
        <w:t xml:space="preserve"> y los plazos establecidos en el Reglamento </w:t>
      </w:r>
      <w:r w:rsidR="009827C3">
        <w:rPr>
          <w:rFonts w:cs="Arial"/>
          <w:sz w:val="22"/>
          <w:szCs w:val="22"/>
        </w:rPr>
        <w:t xml:space="preserve">Interno </w:t>
      </w:r>
      <w:r w:rsidR="00BF256A">
        <w:rPr>
          <w:rFonts w:cs="Arial"/>
          <w:sz w:val="22"/>
          <w:szCs w:val="22"/>
        </w:rPr>
        <w:t xml:space="preserve">vigente </w:t>
      </w:r>
      <w:r>
        <w:rPr>
          <w:rFonts w:cs="Arial"/>
          <w:sz w:val="22"/>
          <w:szCs w:val="22"/>
        </w:rPr>
        <w:t>de la CREG de la Resolución CREG</w:t>
      </w:r>
      <w:r w:rsidR="009827C3">
        <w:rPr>
          <w:rFonts w:cs="Arial"/>
          <w:sz w:val="22"/>
          <w:szCs w:val="22"/>
        </w:rPr>
        <w:t xml:space="preserve"> 039 de 2017</w:t>
      </w:r>
      <w:r>
        <w:rPr>
          <w:rFonts w:cs="Arial"/>
          <w:sz w:val="22"/>
          <w:szCs w:val="22"/>
        </w:rPr>
        <w:t>,</w:t>
      </w:r>
      <w:r w:rsidRPr="00711F9A">
        <w:rPr>
          <w:rFonts w:cs="Arial"/>
          <w:sz w:val="22"/>
          <w:szCs w:val="22"/>
        </w:rPr>
        <w:t xml:space="preserve"> </w:t>
      </w:r>
      <w:r w:rsidRPr="00711F9A">
        <w:rPr>
          <w:sz w:val="22"/>
          <w:szCs w:val="22"/>
        </w:rPr>
        <w:t xml:space="preserve">se </w:t>
      </w:r>
      <w:r>
        <w:rPr>
          <w:sz w:val="22"/>
          <w:szCs w:val="22"/>
        </w:rPr>
        <w:t xml:space="preserve">plantea un período de consulta de cinco (5) días hábiles contados a partir de la publicación del Proyecto de Resolución. </w:t>
      </w:r>
    </w:p>
    <w:p w14:paraId="33973692" w14:textId="77777777" w:rsidR="009827C3" w:rsidRDefault="009827C3" w:rsidP="00711F9A">
      <w:pPr>
        <w:rPr>
          <w:sz w:val="22"/>
          <w:szCs w:val="22"/>
        </w:rPr>
      </w:pPr>
    </w:p>
    <w:p w14:paraId="0CF6E1CD" w14:textId="44C925C0" w:rsidR="009827C3" w:rsidRPr="00711F9A" w:rsidRDefault="009827C3" w:rsidP="009827C3">
      <w:pPr>
        <w:rPr>
          <w:sz w:val="22"/>
          <w:szCs w:val="22"/>
        </w:rPr>
      </w:pPr>
      <w:r>
        <w:rPr>
          <w:sz w:val="22"/>
          <w:szCs w:val="22"/>
        </w:rPr>
        <w:t>Lo anterior por cuanto</w:t>
      </w:r>
      <w:r w:rsidRPr="009827C3">
        <w:rPr>
          <w:sz w:val="22"/>
          <w:szCs w:val="22"/>
        </w:rPr>
        <w:t xml:space="preserve"> se requier</w:t>
      </w:r>
      <w:r>
        <w:rPr>
          <w:sz w:val="22"/>
          <w:szCs w:val="22"/>
        </w:rPr>
        <w:t>en</w:t>
      </w:r>
      <w:r w:rsidRPr="009827C3">
        <w:rPr>
          <w:sz w:val="22"/>
          <w:szCs w:val="22"/>
        </w:rPr>
        <w:t xml:space="preserve"> tomar medidas urgentes para garantizar el abastecimiento del producto o la continuidad y confiabilidad del servicio</w:t>
      </w:r>
      <w:r>
        <w:rPr>
          <w:sz w:val="22"/>
          <w:szCs w:val="22"/>
        </w:rPr>
        <w:t xml:space="preserve"> y</w:t>
      </w:r>
      <w:r w:rsidRPr="009827C3">
        <w:rPr>
          <w:sz w:val="22"/>
          <w:szCs w:val="22"/>
        </w:rPr>
        <w:t xml:space="preserve"> tomar medidas ante situaciones de la naturaleza u orden público, económico o social que tengan la capacidad de afectar de manera grave la prestación continua del servicio público regulado.</w:t>
      </w:r>
    </w:p>
    <w:p w14:paraId="47A4FFBB" w14:textId="77777777" w:rsidR="001D07F0" w:rsidRPr="0089302A" w:rsidRDefault="001D07F0" w:rsidP="00AD70F1">
      <w:pPr>
        <w:rPr>
          <w:sz w:val="22"/>
          <w:szCs w:val="22"/>
        </w:rPr>
      </w:pPr>
    </w:p>
    <w:p w14:paraId="0A217342" w14:textId="77777777" w:rsidR="00F35404" w:rsidRPr="0089302A" w:rsidRDefault="00F35404" w:rsidP="00AD70F1">
      <w:pPr>
        <w:rPr>
          <w:sz w:val="22"/>
          <w:szCs w:val="22"/>
        </w:rPr>
      </w:pPr>
    </w:p>
    <w:p w14:paraId="230F55C6" w14:textId="2D160E47" w:rsidR="007458E2" w:rsidRPr="00B6706C" w:rsidRDefault="007458E2" w:rsidP="007458E2">
      <w:pPr>
        <w:pStyle w:val="Ttulo1"/>
        <w:numPr>
          <w:ilvl w:val="0"/>
          <w:numId w:val="14"/>
        </w:numPr>
        <w:spacing w:after="0"/>
        <w:ind w:left="431" w:hanging="431"/>
        <w:rPr>
          <w:szCs w:val="24"/>
        </w:rPr>
      </w:pPr>
      <w:bookmarkStart w:id="20" w:name="_Toc146635907"/>
      <w:r w:rsidRPr="00B6706C">
        <w:rPr>
          <w:szCs w:val="24"/>
        </w:rPr>
        <w:t>ANÁLISIS DE IMPACTOS</w:t>
      </w:r>
      <w:bookmarkEnd w:id="20"/>
    </w:p>
    <w:p w14:paraId="7C74D454" w14:textId="77777777" w:rsidR="007458E2" w:rsidRPr="0089302A" w:rsidRDefault="007458E2" w:rsidP="007458E2">
      <w:pPr>
        <w:rPr>
          <w:sz w:val="22"/>
          <w:szCs w:val="22"/>
        </w:rPr>
      </w:pPr>
    </w:p>
    <w:p w14:paraId="0E5D121A" w14:textId="4A3299DB" w:rsidR="00E7209B" w:rsidRDefault="007458E2">
      <w:pPr>
        <w:rPr>
          <w:sz w:val="22"/>
          <w:szCs w:val="22"/>
        </w:rPr>
      </w:pPr>
      <w:r w:rsidRPr="0089302A">
        <w:rPr>
          <w:sz w:val="22"/>
          <w:szCs w:val="22"/>
        </w:rPr>
        <w:t>Con las medidas propuestas se busca</w:t>
      </w:r>
      <w:r w:rsidR="00235972">
        <w:rPr>
          <w:sz w:val="22"/>
          <w:szCs w:val="22"/>
        </w:rPr>
        <w:t xml:space="preserve"> </w:t>
      </w:r>
      <w:r w:rsidRPr="0089302A">
        <w:rPr>
          <w:sz w:val="22"/>
          <w:szCs w:val="22"/>
        </w:rPr>
        <w:t xml:space="preserve">aumentar la comercialización y la contratación del gas firme disponible de corto plazo y que los usuarios de una alta variación en su consumo de gas natural, cuenten con más opciones de negociación directa que les faciliten obtener el suministro del gas mediante las modalidades contractuales que actualmente están dispuestas para dicho tipo de usuarios y a precios negociados con un mayor nivel de información de parte de todos los participantes en el </w:t>
      </w:r>
      <w:r w:rsidR="004B170D">
        <w:rPr>
          <w:sz w:val="22"/>
          <w:szCs w:val="22"/>
        </w:rPr>
        <w:t>Mercado</w:t>
      </w:r>
      <w:r w:rsidRPr="0089302A">
        <w:rPr>
          <w:sz w:val="22"/>
          <w:szCs w:val="22"/>
        </w:rPr>
        <w:t xml:space="preserve"> </w:t>
      </w:r>
      <w:r w:rsidR="004B170D">
        <w:rPr>
          <w:sz w:val="22"/>
          <w:szCs w:val="22"/>
        </w:rPr>
        <w:t>Mayorista</w:t>
      </w:r>
      <w:r w:rsidRPr="0089302A">
        <w:rPr>
          <w:sz w:val="22"/>
          <w:szCs w:val="22"/>
        </w:rPr>
        <w:t xml:space="preserve"> de Gas Natural. </w:t>
      </w:r>
    </w:p>
    <w:p w14:paraId="4C8D2DF7" w14:textId="77777777" w:rsidR="00235972" w:rsidRDefault="00235972">
      <w:pPr>
        <w:rPr>
          <w:sz w:val="22"/>
          <w:szCs w:val="22"/>
        </w:rPr>
      </w:pPr>
    </w:p>
    <w:p w14:paraId="4C94FFE6" w14:textId="16B667C9" w:rsidR="00235972" w:rsidRDefault="00235972">
      <w:pPr>
        <w:rPr>
          <w:sz w:val="22"/>
          <w:szCs w:val="22"/>
        </w:rPr>
      </w:pPr>
      <w:r>
        <w:rPr>
          <w:sz w:val="22"/>
          <w:szCs w:val="22"/>
        </w:rPr>
        <w:t>Se espera que las empresas comercializadoras que atienden usuarios finales que pertenecen a la Demanda Esencial cuenten con mayores opciones para la contratación en firme de las cantidades necesarias para atender dicha demanda, de modo que la priorización en el despacho del gas esté respaldada comercialmente cuando se presentan insalvables restricciones en el suministro o en el transporte o cuando el Ministerio de Minas y Energía declara racionamientos programados. Además de ello, se espera que los agentes que requieren gas natural para la operación de plantas térmicas de generación eléctrica puedan contar con el suministro de mayores cantidades de gas natural de menores períodos de duración contractual.</w:t>
      </w:r>
    </w:p>
    <w:p w14:paraId="30DEF77C" w14:textId="77777777" w:rsidR="00235972" w:rsidRDefault="00235972">
      <w:pPr>
        <w:rPr>
          <w:sz w:val="22"/>
          <w:szCs w:val="22"/>
        </w:rPr>
      </w:pPr>
    </w:p>
    <w:p w14:paraId="645E7AE0" w14:textId="201B5C9C" w:rsidR="00235972" w:rsidRPr="0089302A" w:rsidRDefault="00235972">
      <w:pPr>
        <w:rPr>
          <w:sz w:val="22"/>
          <w:szCs w:val="22"/>
        </w:rPr>
      </w:pPr>
      <w:r>
        <w:rPr>
          <w:sz w:val="22"/>
          <w:szCs w:val="22"/>
        </w:rPr>
        <w:t xml:space="preserve">En general se esperan mayores volúmenes de contratación de muy corto plazo en el </w:t>
      </w:r>
      <w:r w:rsidR="004B170D">
        <w:rPr>
          <w:sz w:val="22"/>
          <w:szCs w:val="22"/>
        </w:rPr>
        <w:t>Mercado</w:t>
      </w:r>
      <w:r>
        <w:rPr>
          <w:sz w:val="22"/>
          <w:szCs w:val="22"/>
        </w:rPr>
        <w:t xml:space="preserve"> </w:t>
      </w:r>
      <w:r w:rsidR="004B170D">
        <w:rPr>
          <w:sz w:val="22"/>
          <w:szCs w:val="22"/>
        </w:rPr>
        <w:t>Primario</w:t>
      </w:r>
      <w:r>
        <w:rPr>
          <w:sz w:val="22"/>
          <w:szCs w:val="22"/>
        </w:rPr>
        <w:t xml:space="preserve"> que permita una mayor eficiencia en la negociación de volúmenes y sus precios tanto en el </w:t>
      </w:r>
      <w:r w:rsidR="004B170D">
        <w:rPr>
          <w:sz w:val="22"/>
          <w:szCs w:val="22"/>
        </w:rPr>
        <w:t>Mercado</w:t>
      </w:r>
      <w:r>
        <w:rPr>
          <w:sz w:val="22"/>
          <w:szCs w:val="22"/>
        </w:rPr>
        <w:t xml:space="preserve"> </w:t>
      </w:r>
      <w:r w:rsidR="004B170D">
        <w:rPr>
          <w:sz w:val="22"/>
          <w:szCs w:val="22"/>
        </w:rPr>
        <w:t>Primario</w:t>
      </w:r>
      <w:r>
        <w:rPr>
          <w:sz w:val="22"/>
          <w:szCs w:val="22"/>
        </w:rPr>
        <w:t xml:space="preserve">, en el </w:t>
      </w:r>
      <w:r w:rsidR="004B170D">
        <w:rPr>
          <w:sz w:val="22"/>
          <w:szCs w:val="22"/>
        </w:rPr>
        <w:t>Mercado</w:t>
      </w:r>
      <w:r>
        <w:rPr>
          <w:sz w:val="22"/>
          <w:szCs w:val="22"/>
        </w:rPr>
        <w:t xml:space="preserve"> </w:t>
      </w:r>
      <w:r w:rsidR="004B170D">
        <w:rPr>
          <w:sz w:val="22"/>
          <w:szCs w:val="22"/>
        </w:rPr>
        <w:t>Secundario</w:t>
      </w:r>
      <w:r>
        <w:rPr>
          <w:sz w:val="22"/>
          <w:szCs w:val="22"/>
        </w:rPr>
        <w:t xml:space="preserve"> como en el </w:t>
      </w:r>
      <w:r w:rsidR="004B170D">
        <w:rPr>
          <w:sz w:val="22"/>
          <w:szCs w:val="22"/>
        </w:rPr>
        <w:t>Mercado</w:t>
      </w:r>
      <w:r>
        <w:rPr>
          <w:sz w:val="22"/>
          <w:szCs w:val="22"/>
        </w:rPr>
        <w:t xml:space="preserve"> </w:t>
      </w:r>
      <w:r w:rsidR="00943F2D">
        <w:rPr>
          <w:sz w:val="22"/>
          <w:szCs w:val="22"/>
        </w:rPr>
        <w:t>M</w:t>
      </w:r>
      <w:r>
        <w:rPr>
          <w:sz w:val="22"/>
          <w:szCs w:val="22"/>
        </w:rPr>
        <w:t>inorista.</w:t>
      </w:r>
    </w:p>
    <w:p w14:paraId="02E4CD4B" w14:textId="77777777" w:rsidR="007458E2" w:rsidRPr="0089302A" w:rsidRDefault="007458E2">
      <w:pPr>
        <w:rPr>
          <w:sz w:val="22"/>
          <w:szCs w:val="22"/>
        </w:rPr>
      </w:pPr>
    </w:p>
    <w:p w14:paraId="3348281B" w14:textId="77777777" w:rsidR="00D027D6" w:rsidRDefault="00D027D6" w:rsidP="00CA4551">
      <w:pPr>
        <w:jc w:val="center"/>
        <w:rPr>
          <w:sz w:val="22"/>
        </w:rPr>
      </w:pPr>
    </w:p>
    <w:p w14:paraId="66EE142D" w14:textId="02D906D0" w:rsidR="008C518B" w:rsidRDefault="008C518B" w:rsidP="00D027D6">
      <w:pPr>
        <w:pStyle w:val="Ttulo1"/>
        <w:numPr>
          <w:ilvl w:val="0"/>
          <w:numId w:val="14"/>
        </w:numPr>
        <w:spacing w:after="0"/>
        <w:ind w:left="431" w:hanging="431"/>
        <w:rPr>
          <w:szCs w:val="24"/>
        </w:rPr>
      </w:pPr>
      <w:bookmarkStart w:id="21" w:name="_Toc146635908"/>
      <w:r>
        <w:rPr>
          <w:szCs w:val="24"/>
        </w:rPr>
        <w:t>INDICADORES DE SEGUIMIENTO</w:t>
      </w:r>
      <w:bookmarkEnd w:id="21"/>
    </w:p>
    <w:p w14:paraId="5B15C982" w14:textId="77777777" w:rsidR="008C518B" w:rsidRDefault="008C518B" w:rsidP="008C518B"/>
    <w:p w14:paraId="01F7D5C0" w14:textId="459EAB83" w:rsidR="008C518B" w:rsidRPr="00070DB2" w:rsidRDefault="008C518B" w:rsidP="008C518B">
      <w:pPr>
        <w:rPr>
          <w:sz w:val="22"/>
          <w:szCs w:val="22"/>
        </w:rPr>
      </w:pPr>
      <w:r w:rsidRPr="00070DB2">
        <w:rPr>
          <w:sz w:val="22"/>
          <w:szCs w:val="22"/>
        </w:rPr>
        <w:t>Se proponen utilizar los siguientes indicadores:</w:t>
      </w:r>
    </w:p>
    <w:p w14:paraId="3C1B785C" w14:textId="77777777" w:rsidR="008C518B" w:rsidRPr="00070DB2" w:rsidRDefault="008C518B" w:rsidP="008C518B">
      <w:pPr>
        <w:rPr>
          <w:sz w:val="22"/>
          <w:szCs w:val="22"/>
        </w:rPr>
      </w:pPr>
    </w:p>
    <w:p w14:paraId="2A1E75A9" w14:textId="44C8332E" w:rsidR="008C518B" w:rsidRPr="00070DB2" w:rsidRDefault="0010705A" w:rsidP="008C518B">
      <w:pPr>
        <w:pStyle w:val="Prrafodelista"/>
        <w:numPr>
          <w:ilvl w:val="0"/>
          <w:numId w:val="23"/>
        </w:numPr>
        <w:rPr>
          <w:sz w:val="22"/>
          <w:szCs w:val="22"/>
        </w:rPr>
      </w:pPr>
      <w:r>
        <w:rPr>
          <w:sz w:val="22"/>
          <w:szCs w:val="22"/>
        </w:rPr>
        <w:t>Actualización de PTDVF</w:t>
      </w:r>
    </w:p>
    <w:p w14:paraId="4239E33A" w14:textId="77777777" w:rsidR="008C518B" w:rsidRPr="00070DB2" w:rsidRDefault="008C518B" w:rsidP="00070DB2">
      <w:pPr>
        <w:pStyle w:val="Prrafodelista"/>
        <w:ind w:left="360"/>
        <w:rPr>
          <w:sz w:val="22"/>
          <w:szCs w:val="22"/>
        </w:rPr>
      </w:pPr>
    </w:p>
    <w:p w14:paraId="23B29DB2" w14:textId="463EBAC0" w:rsidR="00202EC9" w:rsidRPr="00070DB2" w:rsidRDefault="00CC17EB" w:rsidP="00CC17EB">
      <w:pPr>
        <w:pStyle w:val="Prrafodelista"/>
        <w:ind w:left="2121" w:hanging="1695"/>
        <w:rPr>
          <w:b/>
          <w:bCs/>
          <w:sz w:val="22"/>
          <w:szCs w:val="22"/>
        </w:rPr>
      </w:pPr>
      <w:r w:rsidRPr="00070DB2">
        <w:rPr>
          <w:b/>
          <w:bCs/>
          <w:sz w:val="22"/>
          <w:szCs w:val="22"/>
        </w:rPr>
        <w:t>Ejemplo</w:t>
      </w:r>
      <w:r w:rsidR="00C94D87">
        <w:rPr>
          <w:b/>
          <w:bCs/>
          <w:sz w:val="22"/>
          <w:szCs w:val="22"/>
        </w:rPr>
        <w:t xml:space="preserve"> 1</w:t>
      </w:r>
      <w:r w:rsidRPr="00070DB2">
        <w:rPr>
          <w:b/>
          <w:bCs/>
          <w:sz w:val="22"/>
          <w:szCs w:val="22"/>
        </w:rPr>
        <w:t xml:space="preserve">: </w:t>
      </w:r>
      <w:r w:rsidR="00C14D2B" w:rsidRPr="00070DB2">
        <w:rPr>
          <w:b/>
          <w:bCs/>
          <w:sz w:val="22"/>
          <w:szCs w:val="22"/>
        </w:rPr>
        <w:tab/>
      </w:r>
    </w:p>
    <w:p w14:paraId="62FB7007" w14:textId="77777777" w:rsidR="00202EC9" w:rsidRPr="00070DB2" w:rsidRDefault="00202EC9" w:rsidP="00CC17EB">
      <w:pPr>
        <w:pStyle w:val="Prrafodelista"/>
        <w:ind w:left="2121" w:hanging="1695"/>
        <w:rPr>
          <w:sz w:val="22"/>
          <w:szCs w:val="22"/>
        </w:rPr>
      </w:pPr>
    </w:p>
    <w:p w14:paraId="2D277C61" w14:textId="08CDB725" w:rsidR="00081E3F" w:rsidRPr="00070DB2" w:rsidRDefault="00C14D2B" w:rsidP="00070DB2">
      <w:pPr>
        <w:pStyle w:val="Prrafodelista"/>
        <w:ind w:left="426"/>
        <w:rPr>
          <w:sz w:val="22"/>
          <w:szCs w:val="22"/>
        </w:rPr>
      </w:pPr>
      <w:r w:rsidRPr="00070DB2">
        <w:rPr>
          <w:sz w:val="22"/>
          <w:szCs w:val="22"/>
        </w:rPr>
        <w:t>E</w:t>
      </w:r>
      <w:r w:rsidR="00CC17EB" w:rsidRPr="00070DB2">
        <w:rPr>
          <w:sz w:val="22"/>
          <w:szCs w:val="22"/>
        </w:rPr>
        <w:t>l MME public</w:t>
      </w:r>
      <w:r w:rsidR="0010705A">
        <w:rPr>
          <w:sz w:val="22"/>
          <w:szCs w:val="22"/>
        </w:rPr>
        <w:t>a</w:t>
      </w:r>
      <w:r w:rsidR="00CC17EB" w:rsidRPr="00070DB2">
        <w:rPr>
          <w:sz w:val="22"/>
          <w:szCs w:val="22"/>
        </w:rPr>
        <w:t xml:space="preserve"> la </w:t>
      </w:r>
      <w:r w:rsidR="001F20C3">
        <w:rPr>
          <w:sz w:val="22"/>
          <w:szCs w:val="22"/>
        </w:rPr>
        <w:t xml:space="preserve">actualización de la </w:t>
      </w:r>
      <w:r w:rsidR="00CC17EB" w:rsidRPr="00070DB2">
        <w:rPr>
          <w:sz w:val="22"/>
          <w:szCs w:val="22"/>
        </w:rPr>
        <w:t>declaración de producción de la fuente de suministro fs1</w:t>
      </w:r>
      <w:r w:rsidR="00202EC9" w:rsidRPr="00070DB2">
        <w:rPr>
          <w:sz w:val="22"/>
          <w:szCs w:val="22"/>
        </w:rPr>
        <w:t>,</w:t>
      </w:r>
      <w:r w:rsidR="00CC17EB" w:rsidRPr="00070DB2">
        <w:rPr>
          <w:sz w:val="22"/>
          <w:szCs w:val="22"/>
        </w:rPr>
        <w:t xml:space="preserve"> para el</w:t>
      </w:r>
      <w:r w:rsidR="00202EC9" w:rsidRPr="00070DB2">
        <w:rPr>
          <w:sz w:val="22"/>
          <w:szCs w:val="22"/>
        </w:rPr>
        <w:t xml:space="preserve"> </w:t>
      </w:r>
      <w:r w:rsidR="00CC17EB" w:rsidRPr="00070DB2">
        <w:rPr>
          <w:sz w:val="22"/>
          <w:szCs w:val="22"/>
        </w:rPr>
        <w:t xml:space="preserve">vendedor </w:t>
      </w:r>
      <w:r w:rsidRPr="00070DB2">
        <w:rPr>
          <w:sz w:val="22"/>
          <w:szCs w:val="22"/>
        </w:rPr>
        <w:t>v1</w:t>
      </w:r>
      <w:r w:rsidR="00202EC9" w:rsidRPr="00070DB2">
        <w:rPr>
          <w:sz w:val="22"/>
          <w:szCs w:val="22"/>
        </w:rPr>
        <w:t>,</w:t>
      </w:r>
      <w:r w:rsidRPr="00070DB2">
        <w:rPr>
          <w:sz w:val="22"/>
          <w:szCs w:val="22"/>
        </w:rPr>
        <w:t xml:space="preserve"> con corte a </w:t>
      </w:r>
      <w:r w:rsidR="00202EC9" w:rsidRPr="00070DB2">
        <w:rPr>
          <w:sz w:val="22"/>
          <w:szCs w:val="22"/>
        </w:rPr>
        <w:t xml:space="preserve">31 de octubre </w:t>
      </w:r>
      <w:r w:rsidRPr="00070DB2">
        <w:rPr>
          <w:sz w:val="22"/>
          <w:szCs w:val="22"/>
        </w:rPr>
        <w:t xml:space="preserve">de 2023, </w:t>
      </w:r>
      <w:r w:rsidR="00202EC9" w:rsidRPr="00070DB2">
        <w:rPr>
          <w:sz w:val="22"/>
          <w:szCs w:val="22"/>
        </w:rPr>
        <w:t>con los valores de PTDV, así</w:t>
      </w:r>
      <w:r w:rsidRPr="00070DB2">
        <w:rPr>
          <w:sz w:val="22"/>
          <w:szCs w:val="22"/>
        </w:rPr>
        <w:t>:</w:t>
      </w:r>
    </w:p>
    <w:p w14:paraId="0B4A42CD" w14:textId="77777777" w:rsidR="00202EC9" w:rsidRDefault="00202EC9" w:rsidP="00CC17EB">
      <w:pPr>
        <w:pStyle w:val="Prrafodelista"/>
        <w:ind w:left="2121" w:hanging="1695"/>
      </w:pPr>
    </w:p>
    <w:tbl>
      <w:tblPr>
        <w:tblStyle w:val="Tablaconcuadrcula"/>
        <w:tblW w:w="0" w:type="auto"/>
        <w:tblInd w:w="421" w:type="dxa"/>
        <w:tblLayout w:type="fixed"/>
        <w:tblLook w:val="04A0" w:firstRow="1" w:lastRow="0" w:firstColumn="1" w:lastColumn="0" w:noHBand="0" w:noVBand="1"/>
      </w:tblPr>
      <w:tblGrid>
        <w:gridCol w:w="2268"/>
        <w:gridCol w:w="2268"/>
        <w:gridCol w:w="2090"/>
        <w:gridCol w:w="2349"/>
      </w:tblGrid>
      <w:tr w:rsidR="00202EC9" w14:paraId="4856D12C" w14:textId="77777777" w:rsidTr="00070DB2">
        <w:tc>
          <w:tcPr>
            <w:tcW w:w="2268" w:type="dxa"/>
            <w:vAlign w:val="center"/>
          </w:tcPr>
          <w:p w14:paraId="5F5159AA" w14:textId="40D89C8C" w:rsidR="00202EC9" w:rsidRPr="00070DB2" w:rsidRDefault="00E9322B" w:rsidP="00070DB2">
            <w:pPr>
              <w:pStyle w:val="Prrafodelista"/>
              <w:ind w:left="0"/>
              <w:jc w:val="center"/>
              <w:rPr>
                <w:b/>
                <w:bCs/>
                <w:sz w:val="20"/>
              </w:rPr>
            </w:pPr>
            <w:r w:rsidRPr="00070DB2">
              <w:rPr>
                <w:b/>
                <w:bCs/>
                <w:sz w:val="20"/>
              </w:rPr>
              <w:t>PTDV</w:t>
            </w:r>
          </w:p>
        </w:tc>
        <w:tc>
          <w:tcPr>
            <w:tcW w:w="2268" w:type="dxa"/>
          </w:tcPr>
          <w:p w14:paraId="4EE9C12C" w14:textId="35F2F634" w:rsidR="00202EC9" w:rsidRPr="00070DB2" w:rsidRDefault="00202EC9" w:rsidP="00070DB2">
            <w:pPr>
              <w:pStyle w:val="Prrafodelista"/>
              <w:ind w:left="0"/>
              <w:jc w:val="center"/>
              <w:rPr>
                <w:b/>
                <w:bCs/>
                <w:sz w:val="20"/>
              </w:rPr>
            </w:pPr>
            <w:r w:rsidRPr="00070DB2">
              <w:rPr>
                <w:b/>
                <w:bCs/>
                <w:sz w:val="20"/>
              </w:rPr>
              <w:t>Diciembre 2023 [MBTUD]</w:t>
            </w:r>
          </w:p>
        </w:tc>
        <w:tc>
          <w:tcPr>
            <w:tcW w:w="2090" w:type="dxa"/>
          </w:tcPr>
          <w:p w14:paraId="78A49CD5" w14:textId="4CCEE1A9" w:rsidR="00202EC9" w:rsidRPr="00070DB2" w:rsidRDefault="00202EC9" w:rsidP="00070DB2">
            <w:pPr>
              <w:pStyle w:val="Prrafodelista"/>
              <w:ind w:left="0"/>
              <w:jc w:val="center"/>
              <w:rPr>
                <w:b/>
                <w:bCs/>
                <w:sz w:val="20"/>
              </w:rPr>
            </w:pPr>
            <w:r w:rsidRPr="00070DB2">
              <w:rPr>
                <w:b/>
                <w:bCs/>
                <w:sz w:val="20"/>
              </w:rPr>
              <w:t>Enero 2024 [MBTUD]</w:t>
            </w:r>
          </w:p>
        </w:tc>
        <w:tc>
          <w:tcPr>
            <w:tcW w:w="2349" w:type="dxa"/>
          </w:tcPr>
          <w:p w14:paraId="5E218E24" w14:textId="5A0D03C8" w:rsidR="00202EC9" w:rsidRPr="00070DB2" w:rsidRDefault="00202EC9" w:rsidP="00070DB2">
            <w:pPr>
              <w:pStyle w:val="Prrafodelista"/>
              <w:ind w:left="0"/>
              <w:jc w:val="center"/>
              <w:rPr>
                <w:b/>
                <w:bCs/>
                <w:sz w:val="20"/>
              </w:rPr>
            </w:pPr>
            <w:r w:rsidRPr="00070DB2">
              <w:rPr>
                <w:b/>
                <w:bCs/>
                <w:sz w:val="20"/>
              </w:rPr>
              <w:t>Febrero 2024 [MBTUD]</w:t>
            </w:r>
          </w:p>
        </w:tc>
      </w:tr>
      <w:tr w:rsidR="00202EC9" w14:paraId="58DC9551" w14:textId="77777777" w:rsidTr="00070DB2">
        <w:tc>
          <w:tcPr>
            <w:tcW w:w="2268" w:type="dxa"/>
          </w:tcPr>
          <w:p w14:paraId="45A35382" w14:textId="0144450E" w:rsidR="00202EC9" w:rsidRPr="00070DB2" w:rsidRDefault="00202EC9" w:rsidP="00070DB2">
            <w:pPr>
              <w:pStyle w:val="Prrafodelista"/>
              <w:ind w:left="0"/>
              <w:jc w:val="center"/>
              <w:rPr>
                <w:b/>
                <w:bCs/>
                <w:sz w:val="20"/>
              </w:rPr>
            </w:pPr>
            <w:r w:rsidRPr="00070DB2">
              <w:rPr>
                <w:b/>
                <w:bCs/>
                <w:sz w:val="20"/>
              </w:rPr>
              <w:t>fs1 v1</w:t>
            </w:r>
          </w:p>
        </w:tc>
        <w:tc>
          <w:tcPr>
            <w:tcW w:w="2268" w:type="dxa"/>
          </w:tcPr>
          <w:p w14:paraId="25C789DB" w14:textId="5CDEC691" w:rsidR="00202EC9" w:rsidRPr="00070DB2" w:rsidRDefault="00202EC9" w:rsidP="00070DB2">
            <w:pPr>
              <w:pStyle w:val="Prrafodelista"/>
              <w:ind w:left="0"/>
              <w:jc w:val="center"/>
              <w:rPr>
                <w:sz w:val="20"/>
              </w:rPr>
            </w:pPr>
            <w:r w:rsidRPr="00070DB2">
              <w:rPr>
                <w:sz w:val="20"/>
              </w:rPr>
              <w:t>3.500</w:t>
            </w:r>
          </w:p>
        </w:tc>
        <w:tc>
          <w:tcPr>
            <w:tcW w:w="2090" w:type="dxa"/>
          </w:tcPr>
          <w:p w14:paraId="7300520D" w14:textId="1D4CAF90" w:rsidR="00202EC9" w:rsidRPr="00070DB2" w:rsidRDefault="00202EC9" w:rsidP="00070DB2">
            <w:pPr>
              <w:pStyle w:val="Prrafodelista"/>
              <w:ind w:left="0"/>
              <w:jc w:val="center"/>
              <w:rPr>
                <w:sz w:val="20"/>
              </w:rPr>
            </w:pPr>
            <w:r w:rsidRPr="00070DB2">
              <w:rPr>
                <w:sz w:val="20"/>
              </w:rPr>
              <w:t>3.300</w:t>
            </w:r>
          </w:p>
        </w:tc>
        <w:tc>
          <w:tcPr>
            <w:tcW w:w="2349" w:type="dxa"/>
          </w:tcPr>
          <w:p w14:paraId="6E589F1A" w14:textId="26AD73E3" w:rsidR="00202EC9" w:rsidRPr="00070DB2" w:rsidRDefault="00202EC9" w:rsidP="00070DB2">
            <w:pPr>
              <w:pStyle w:val="Prrafodelista"/>
              <w:ind w:left="0"/>
              <w:jc w:val="center"/>
              <w:rPr>
                <w:sz w:val="20"/>
              </w:rPr>
            </w:pPr>
            <w:r w:rsidRPr="00070DB2">
              <w:rPr>
                <w:sz w:val="20"/>
              </w:rPr>
              <w:t>4.500</w:t>
            </w:r>
          </w:p>
        </w:tc>
      </w:tr>
    </w:tbl>
    <w:p w14:paraId="29C308B4" w14:textId="77777777" w:rsidR="00202EC9" w:rsidRPr="00070DB2" w:rsidRDefault="00202EC9" w:rsidP="00CC17EB">
      <w:pPr>
        <w:pStyle w:val="Prrafodelista"/>
        <w:ind w:left="2121" w:hanging="1695"/>
        <w:rPr>
          <w:sz w:val="22"/>
          <w:szCs w:val="22"/>
        </w:rPr>
      </w:pPr>
    </w:p>
    <w:p w14:paraId="72CE89B2" w14:textId="77777777" w:rsidR="00DA2AB6" w:rsidRDefault="00DA2AB6" w:rsidP="00E81E65">
      <w:pPr>
        <w:pStyle w:val="Prrafodelista"/>
        <w:ind w:left="426"/>
        <w:rPr>
          <w:sz w:val="22"/>
          <w:szCs w:val="22"/>
        </w:rPr>
      </w:pPr>
    </w:p>
    <w:p w14:paraId="1A1A645A" w14:textId="38857461" w:rsidR="00081E3F" w:rsidRDefault="00E9322B" w:rsidP="00E81E65">
      <w:pPr>
        <w:pStyle w:val="Prrafodelista"/>
        <w:ind w:left="426"/>
        <w:rPr>
          <w:sz w:val="22"/>
          <w:szCs w:val="22"/>
        </w:rPr>
      </w:pPr>
      <w:r>
        <w:rPr>
          <w:sz w:val="22"/>
          <w:szCs w:val="22"/>
        </w:rPr>
        <w:t>El Gestor del Mercado verifica las cantidades registradas con posterioridad al 31 de octubre de 2023, por el vendedor v1 en contratos de tipo firme para la fuente fs1. Encuentra lo siguiente:</w:t>
      </w:r>
    </w:p>
    <w:p w14:paraId="3BA8F6E5" w14:textId="77777777" w:rsidR="00E9322B" w:rsidRDefault="00E9322B" w:rsidP="00E81E65">
      <w:pPr>
        <w:pStyle w:val="Prrafodelista"/>
        <w:ind w:left="426"/>
        <w:rPr>
          <w:sz w:val="22"/>
          <w:szCs w:val="22"/>
        </w:rPr>
      </w:pPr>
    </w:p>
    <w:tbl>
      <w:tblPr>
        <w:tblStyle w:val="Tablaconcuadrcula"/>
        <w:tblW w:w="0" w:type="auto"/>
        <w:tblInd w:w="421" w:type="dxa"/>
        <w:tblLayout w:type="fixed"/>
        <w:tblLook w:val="04A0" w:firstRow="1" w:lastRow="0" w:firstColumn="1" w:lastColumn="0" w:noHBand="0" w:noVBand="1"/>
      </w:tblPr>
      <w:tblGrid>
        <w:gridCol w:w="2268"/>
        <w:gridCol w:w="2268"/>
        <w:gridCol w:w="2090"/>
        <w:gridCol w:w="2349"/>
      </w:tblGrid>
      <w:tr w:rsidR="00E9322B" w:rsidRPr="00C33DE6" w14:paraId="001F4E45" w14:textId="77777777" w:rsidTr="00070DB2">
        <w:tc>
          <w:tcPr>
            <w:tcW w:w="2268" w:type="dxa"/>
            <w:vAlign w:val="center"/>
          </w:tcPr>
          <w:p w14:paraId="753DA180" w14:textId="54CBF205" w:rsidR="00E9322B" w:rsidRPr="00070DB2" w:rsidRDefault="00E9322B" w:rsidP="00070DB2">
            <w:pPr>
              <w:pStyle w:val="Prrafodelista"/>
              <w:ind w:left="0"/>
              <w:jc w:val="center"/>
              <w:rPr>
                <w:b/>
                <w:bCs/>
                <w:sz w:val="20"/>
              </w:rPr>
            </w:pPr>
            <w:r w:rsidRPr="00070DB2">
              <w:rPr>
                <w:b/>
                <w:bCs/>
                <w:sz w:val="20"/>
              </w:rPr>
              <w:t>Cantidades registradas contratos tipo firme</w:t>
            </w:r>
          </w:p>
        </w:tc>
        <w:tc>
          <w:tcPr>
            <w:tcW w:w="2268" w:type="dxa"/>
          </w:tcPr>
          <w:p w14:paraId="58699E11" w14:textId="77777777" w:rsidR="00E9322B" w:rsidRPr="00C33DE6" w:rsidRDefault="00E9322B" w:rsidP="00C33DE6">
            <w:pPr>
              <w:pStyle w:val="Prrafodelista"/>
              <w:ind w:left="0"/>
              <w:jc w:val="center"/>
              <w:rPr>
                <w:b/>
                <w:bCs/>
                <w:sz w:val="20"/>
              </w:rPr>
            </w:pPr>
            <w:r w:rsidRPr="00C33DE6">
              <w:rPr>
                <w:b/>
                <w:bCs/>
                <w:sz w:val="20"/>
              </w:rPr>
              <w:t>Diciembre 2023 [MBTUD]</w:t>
            </w:r>
          </w:p>
        </w:tc>
        <w:tc>
          <w:tcPr>
            <w:tcW w:w="2090" w:type="dxa"/>
          </w:tcPr>
          <w:p w14:paraId="66E1CD36" w14:textId="77777777" w:rsidR="00E9322B" w:rsidRPr="00C33DE6" w:rsidRDefault="00E9322B" w:rsidP="00C33DE6">
            <w:pPr>
              <w:pStyle w:val="Prrafodelista"/>
              <w:ind w:left="0"/>
              <w:jc w:val="center"/>
              <w:rPr>
                <w:b/>
                <w:bCs/>
                <w:sz w:val="20"/>
              </w:rPr>
            </w:pPr>
            <w:r w:rsidRPr="00C33DE6">
              <w:rPr>
                <w:b/>
                <w:bCs/>
                <w:sz w:val="20"/>
              </w:rPr>
              <w:t>Enero 2024 [MBTUD]</w:t>
            </w:r>
          </w:p>
        </w:tc>
        <w:tc>
          <w:tcPr>
            <w:tcW w:w="2349" w:type="dxa"/>
          </w:tcPr>
          <w:p w14:paraId="7F8A850D" w14:textId="77777777" w:rsidR="00E9322B" w:rsidRPr="00C33DE6" w:rsidRDefault="00E9322B" w:rsidP="00C33DE6">
            <w:pPr>
              <w:pStyle w:val="Prrafodelista"/>
              <w:ind w:left="0"/>
              <w:jc w:val="center"/>
              <w:rPr>
                <w:b/>
                <w:bCs/>
                <w:sz w:val="20"/>
              </w:rPr>
            </w:pPr>
            <w:r w:rsidRPr="00C33DE6">
              <w:rPr>
                <w:b/>
                <w:bCs/>
                <w:sz w:val="20"/>
              </w:rPr>
              <w:t>Febrero 2024 [MBTUD]</w:t>
            </w:r>
          </w:p>
        </w:tc>
      </w:tr>
      <w:tr w:rsidR="00E9322B" w:rsidRPr="00C33DE6" w14:paraId="0AD636E2" w14:textId="77777777" w:rsidTr="00070DB2">
        <w:tc>
          <w:tcPr>
            <w:tcW w:w="2268" w:type="dxa"/>
          </w:tcPr>
          <w:p w14:paraId="4C0A5AFF" w14:textId="76C08B2A" w:rsidR="00E9322B" w:rsidRPr="00C33DE6" w:rsidRDefault="00E9322B" w:rsidP="00C33DE6">
            <w:pPr>
              <w:pStyle w:val="Prrafodelista"/>
              <w:ind w:left="0"/>
              <w:jc w:val="center"/>
              <w:rPr>
                <w:b/>
                <w:bCs/>
                <w:sz w:val="20"/>
              </w:rPr>
            </w:pPr>
            <w:r w:rsidRPr="00C33DE6">
              <w:rPr>
                <w:b/>
                <w:bCs/>
                <w:sz w:val="20"/>
              </w:rPr>
              <w:t>fs1 v1</w:t>
            </w:r>
          </w:p>
        </w:tc>
        <w:tc>
          <w:tcPr>
            <w:tcW w:w="2268" w:type="dxa"/>
            <w:vAlign w:val="center"/>
          </w:tcPr>
          <w:p w14:paraId="4451CFBD" w14:textId="60728917" w:rsidR="00E9322B" w:rsidRPr="00C33DE6" w:rsidRDefault="00E9322B" w:rsidP="00E9322B">
            <w:pPr>
              <w:pStyle w:val="Prrafodelista"/>
              <w:ind w:left="0"/>
              <w:jc w:val="center"/>
              <w:rPr>
                <w:sz w:val="20"/>
              </w:rPr>
            </w:pPr>
            <w:r w:rsidRPr="00C33DE6">
              <w:rPr>
                <w:sz w:val="20"/>
              </w:rPr>
              <w:t>500</w:t>
            </w:r>
          </w:p>
        </w:tc>
        <w:tc>
          <w:tcPr>
            <w:tcW w:w="2090" w:type="dxa"/>
            <w:vAlign w:val="center"/>
          </w:tcPr>
          <w:p w14:paraId="119B6B7E" w14:textId="5DF7705D" w:rsidR="00E9322B" w:rsidRPr="00C33DE6" w:rsidRDefault="00E9322B" w:rsidP="00E9322B">
            <w:pPr>
              <w:pStyle w:val="Prrafodelista"/>
              <w:ind w:left="0"/>
              <w:jc w:val="center"/>
              <w:rPr>
                <w:sz w:val="20"/>
              </w:rPr>
            </w:pPr>
            <w:r>
              <w:rPr>
                <w:sz w:val="20"/>
              </w:rPr>
              <w:t>500</w:t>
            </w:r>
          </w:p>
        </w:tc>
        <w:tc>
          <w:tcPr>
            <w:tcW w:w="2349" w:type="dxa"/>
            <w:vAlign w:val="center"/>
          </w:tcPr>
          <w:p w14:paraId="12776E7C" w14:textId="455A43FE" w:rsidR="00E9322B" w:rsidRPr="00C33DE6" w:rsidRDefault="00E9322B" w:rsidP="00E9322B">
            <w:pPr>
              <w:pStyle w:val="Prrafodelista"/>
              <w:ind w:left="0"/>
              <w:jc w:val="center"/>
              <w:rPr>
                <w:sz w:val="20"/>
              </w:rPr>
            </w:pPr>
            <w:r>
              <w:rPr>
                <w:sz w:val="20"/>
              </w:rPr>
              <w:t>0</w:t>
            </w:r>
          </w:p>
        </w:tc>
      </w:tr>
    </w:tbl>
    <w:p w14:paraId="5B4BECD2" w14:textId="77777777" w:rsidR="00E9322B" w:rsidRDefault="00E9322B" w:rsidP="00E81E65">
      <w:pPr>
        <w:pStyle w:val="Prrafodelista"/>
        <w:ind w:left="426"/>
        <w:rPr>
          <w:sz w:val="22"/>
          <w:szCs w:val="22"/>
        </w:rPr>
      </w:pPr>
    </w:p>
    <w:p w14:paraId="40CA27DE" w14:textId="4189DB40" w:rsidR="00E9322B" w:rsidRDefault="00AD02AC" w:rsidP="00E81E65">
      <w:pPr>
        <w:pStyle w:val="Prrafodelista"/>
        <w:ind w:left="426"/>
        <w:rPr>
          <w:sz w:val="22"/>
          <w:szCs w:val="22"/>
        </w:rPr>
      </w:pPr>
      <w:r>
        <w:rPr>
          <w:sz w:val="22"/>
          <w:szCs w:val="22"/>
        </w:rPr>
        <w:t xml:space="preserve">Si a 30 de noviembre </w:t>
      </w:r>
      <w:r w:rsidR="001F20C3">
        <w:rPr>
          <w:sz w:val="22"/>
          <w:szCs w:val="22"/>
        </w:rPr>
        <w:t xml:space="preserve">de 2023 </w:t>
      </w:r>
      <w:r>
        <w:rPr>
          <w:sz w:val="22"/>
          <w:szCs w:val="22"/>
        </w:rPr>
        <w:t xml:space="preserve">no hay una </w:t>
      </w:r>
      <w:r w:rsidR="001F20C3">
        <w:rPr>
          <w:sz w:val="22"/>
          <w:szCs w:val="22"/>
        </w:rPr>
        <w:t xml:space="preserve">actualización de la declaración de producción del vendedor v1 ante el MME, </w:t>
      </w:r>
      <w:r>
        <w:rPr>
          <w:sz w:val="22"/>
          <w:szCs w:val="22"/>
        </w:rPr>
        <w:t xml:space="preserve">el Gestor del Mercado obtiene la PTDV actualizada a 30 de noviembre de 2023, </w:t>
      </w:r>
      <w:r w:rsidR="001F20C3">
        <w:rPr>
          <w:sz w:val="22"/>
          <w:szCs w:val="22"/>
        </w:rPr>
        <w:t xml:space="preserve">a partir de los daos de las tablas anteriores, </w:t>
      </w:r>
      <w:r>
        <w:rPr>
          <w:sz w:val="22"/>
          <w:szCs w:val="22"/>
        </w:rPr>
        <w:t>sí:</w:t>
      </w:r>
    </w:p>
    <w:p w14:paraId="3E1259FA" w14:textId="77777777" w:rsidR="00AD02AC" w:rsidRDefault="00AD02AC" w:rsidP="00E81E65">
      <w:pPr>
        <w:pStyle w:val="Prrafodelista"/>
        <w:ind w:left="426"/>
        <w:rPr>
          <w:sz w:val="22"/>
          <w:szCs w:val="22"/>
        </w:rPr>
      </w:pPr>
    </w:p>
    <w:tbl>
      <w:tblPr>
        <w:tblStyle w:val="Tablaconcuadrcula"/>
        <w:tblW w:w="0" w:type="auto"/>
        <w:tblInd w:w="421" w:type="dxa"/>
        <w:tblLayout w:type="fixed"/>
        <w:tblLook w:val="04A0" w:firstRow="1" w:lastRow="0" w:firstColumn="1" w:lastColumn="0" w:noHBand="0" w:noVBand="1"/>
      </w:tblPr>
      <w:tblGrid>
        <w:gridCol w:w="2268"/>
        <w:gridCol w:w="2268"/>
        <w:gridCol w:w="2090"/>
        <w:gridCol w:w="2349"/>
      </w:tblGrid>
      <w:tr w:rsidR="00AD02AC" w:rsidRPr="00C33DE6" w14:paraId="14A31E30" w14:textId="77777777" w:rsidTr="00C33DE6">
        <w:tc>
          <w:tcPr>
            <w:tcW w:w="2268" w:type="dxa"/>
            <w:vAlign w:val="center"/>
          </w:tcPr>
          <w:p w14:paraId="577AE834" w14:textId="3A9891EF" w:rsidR="00AD02AC" w:rsidRPr="00C33DE6" w:rsidRDefault="00AD02AC" w:rsidP="00C33DE6">
            <w:pPr>
              <w:pStyle w:val="Prrafodelista"/>
              <w:ind w:left="0"/>
              <w:jc w:val="center"/>
              <w:rPr>
                <w:b/>
                <w:bCs/>
                <w:sz w:val="20"/>
              </w:rPr>
            </w:pPr>
            <w:r>
              <w:rPr>
                <w:b/>
                <w:bCs/>
                <w:sz w:val="20"/>
              </w:rPr>
              <w:t>PTDV actualizada</w:t>
            </w:r>
          </w:p>
        </w:tc>
        <w:tc>
          <w:tcPr>
            <w:tcW w:w="2268" w:type="dxa"/>
          </w:tcPr>
          <w:p w14:paraId="212AEADC" w14:textId="77777777" w:rsidR="00AD02AC" w:rsidRPr="00C33DE6" w:rsidRDefault="00AD02AC" w:rsidP="00C33DE6">
            <w:pPr>
              <w:pStyle w:val="Prrafodelista"/>
              <w:ind w:left="0"/>
              <w:jc w:val="center"/>
              <w:rPr>
                <w:b/>
                <w:bCs/>
                <w:sz w:val="20"/>
              </w:rPr>
            </w:pPr>
            <w:r w:rsidRPr="00C33DE6">
              <w:rPr>
                <w:b/>
                <w:bCs/>
                <w:sz w:val="20"/>
              </w:rPr>
              <w:t>Diciembre 2023 [MBTUD]</w:t>
            </w:r>
          </w:p>
        </w:tc>
        <w:tc>
          <w:tcPr>
            <w:tcW w:w="2090" w:type="dxa"/>
          </w:tcPr>
          <w:p w14:paraId="0680B6D8" w14:textId="77777777" w:rsidR="00AD02AC" w:rsidRPr="00C33DE6" w:rsidRDefault="00AD02AC" w:rsidP="00C33DE6">
            <w:pPr>
              <w:pStyle w:val="Prrafodelista"/>
              <w:ind w:left="0"/>
              <w:jc w:val="center"/>
              <w:rPr>
                <w:b/>
                <w:bCs/>
                <w:sz w:val="20"/>
              </w:rPr>
            </w:pPr>
            <w:r w:rsidRPr="00C33DE6">
              <w:rPr>
                <w:b/>
                <w:bCs/>
                <w:sz w:val="20"/>
              </w:rPr>
              <w:t>Enero 2024 [MBTUD]</w:t>
            </w:r>
          </w:p>
        </w:tc>
        <w:tc>
          <w:tcPr>
            <w:tcW w:w="2349" w:type="dxa"/>
          </w:tcPr>
          <w:p w14:paraId="12F3236F" w14:textId="77777777" w:rsidR="00AD02AC" w:rsidRPr="00C33DE6" w:rsidRDefault="00AD02AC" w:rsidP="00C33DE6">
            <w:pPr>
              <w:pStyle w:val="Prrafodelista"/>
              <w:ind w:left="0"/>
              <w:jc w:val="center"/>
              <w:rPr>
                <w:b/>
                <w:bCs/>
                <w:sz w:val="20"/>
              </w:rPr>
            </w:pPr>
            <w:r w:rsidRPr="00C33DE6">
              <w:rPr>
                <w:b/>
                <w:bCs/>
                <w:sz w:val="20"/>
              </w:rPr>
              <w:t>Febrero 2024 [MBTUD]</w:t>
            </w:r>
          </w:p>
        </w:tc>
      </w:tr>
      <w:tr w:rsidR="00AD02AC" w:rsidRPr="00C33DE6" w14:paraId="12B7FD16" w14:textId="77777777" w:rsidTr="00C33DE6">
        <w:tc>
          <w:tcPr>
            <w:tcW w:w="2268" w:type="dxa"/>
          </w:tcPr>
          <w:p w14:paraId="50C9C824" w14:textId="77777777" w:rsidR="00AD02AC" w:rsidRPr="00C33DE6" w:rsidRDefault="00AD02AC" w:rsidP="00C33DE6">
            <w:pPr>
              <w:pStyle w:val="Prrafodelista"/>
              <w:ind w:left="0"/>
              <w:jc w:val="center"/>
              <w:rPr>
                <w:b/>
                <w:bCs/>
                <w:sz w:val="20"/>
              </w:rPr>
            </w:pPr>
            <w:r w:rsidRPr="00C33DE6">
              <w:rPr>
                <w:b/>
                <w:bCs/>
                <w:sz w:val="20"/>
              </w:rPr>
              <w:t>fs1 v1</w:t>
            </w:r>
          </w:p>
        </w:tc>
        <w:tc>
          <w:tcPr>
            <w:tcW w:w="2268" w:type="dxa"/>
            <w:vAlign w:val="center"/>
          </w:tcPr>
          <w:p w14:paraId="680FE976" w14:textId="1333FFFF" w:rsidR="00AD02AC" w:rsidRPr="00C33DE6" w:rsidRDefault="001F20C3" w:rsidP="00C33DE6">
            <w:pPr>
              <w:pStyle w:val="Prrafodelista"/>
              <w:ind w:left="0"/>
              <w:jc w:val="center"/>
              <w:rPr>
                <w:sz w:val="20"/>
              </w:rPr>
            </w:pPr>
            <w:r>
              <w:rPr>
                <w:sz w:val="20"/>
              </w:rPr>
              <w:t xml:space="preserve">3.500 – </w:t>
            </w:r>
            <w:r w:rsidR="00AD02AC" w:rsidRPr="00C33DE6">
              <w:rPr>
                <w:sz w:val="20"/>
              </w:rPr>
              <w:t>500</w:t>
            </w:r>
            <w:r>
              <w:rPr>
                <w:sz w:val="20"/>
              </w:rPr>
              <w:t xml:space="preserve"> = 3.000</w:t>
            </w:r>
          </w:p>
        </w:tc>
        <w:tc>
          <w:tcPr>
            <w:tcW w:w="2090" w:type="dxa"/>
            <w:vAlign w:val="center"/>
          </w:tcPr>
          <w:p w14:paraId="457C52A5" w14:textId="637C4F04" w:rsidR="00AD02AC" w:rsidRPr="00C33DE6" w:rsidRDefault="001F20C3" w:rsidP="00C33DE6">
            <w:pPr>
              <w:pStyle w:val="Prrafodelista"/>
              <w:ind w:left="0"/>
              <w:jc w:val="center"/>
              <w:rPr>
                <w:sz w:val="20"/>
              </w:rPr>
            </w:pPr>
            <w:r>
              <w:rPr>
                <w:sz w:val="20"/>
              </w:rPr>
              <w:t xml:space="preserve">3.300 – </w:t>
            </w:r>
            <w:r w:rsidR="00AD02AC">
              <w:rPr>
                <w:sz w:val="20"/>
              </w:rPr>
              <w:t>500</w:t>
            </w:r>
            <w:r>
              <w:rPr>
                <w:sz w:val="20"/>
              </w:rPr>
              <w:t xml:space="preserve"> = 2.800</w:t>
            </w:r>
          </w:p>
        </w:tc>
        <w:tc>
          <w:tcPr>
            <w:tcW w:w="2349" w:type="dxa"/>
            <w:vAlign w:val="center"/>
          </w:tcPr>
          <w:p w14:paraId="4D7B6AAB" w14:textId="7A9D4570" w:rsidR="00AD02AC" w:rsidRPr="00C33DE6" w:rsidRDefault="001F20C3" w:rsidP="00C33DE6">
            <w:pPr>
              <w:pStyle w:val="Prrafodelista"/>
              <w:ind w:left="0"/>
              <w:jc w:val="center"/>
              <w:rPr>
                <w:sz w:val="20"/>
              </w:rPr>
            </w:pPr>
            <w:r>
              <w:rPr>
                <w:sz w:val="20"/>
              </w:rPr>
              <w:t xml:space="preserve">4.500 – </w:t>
            </w:r>
            <w:r w:rsidR="00AD02AC">
              <w:rPr>
                <w:sz w:val="20"/>
              </w:rPr>
              <w:t>0</w:t>
            </w:r>
            <w:r>
              <w:rPr>
                <w:sz w:val="20"/>
              </w:rPr>
              <w:t xml:space="preserve"> = 4.500</w:t>
            </w:r>
          </w:p>
        </w:tc>
      </w:tr>
    </w:tbl>
    <w:p w14:paraId="1400820D" w14:textId="77777777" w:rsidR="00AD02AC" w:rsidRDefault="00AD02AC" w:rsidP="00E81E65">
      <w:pPr>
        <w:pStyle w:val="Prrafodelista"/>
        <w:ind w:left="426"/>
        <w:rPr>
          <w:sz w:val="22"/>
          <w:szCs w:val="22"/>
        </w:rPr>
      </w:pPr>
    </w:p>
    <w:p w14:paraId="52176C8A" w14:textId="4CBA3830" w:rsidR="00AD02AC" w:rsidRDefault="001F20C3" w:rsidP="00E81E65">
      <w:pPr>
        <w:pStyle w:val="Prrafodelista"/>
        <w:ind w:left="426"/>
        <w:rPr>
          <w:sz w:val="22"/>
          <w:szCs w:val="22"/>
        </w:rPr>
      </w:pPr>
      <w:r>
        <w:rPr>
          <w:sz w:val="22"/>
          <w:szCs w:val="22"/>
        </w:rPr>
        <w:t>Estos serán los valores que tendrá en cuenta el Gestor del Mercado para permitir la declaración de PTDVF del vendedor v1 sobre la fuente fs1.</w:t>
      </w:r>
    </w:p>
    <w:p w14:paraId="3B98C431" w14:textId="77777777" w:rsidR="00AD02AC" w:rsidRDefault="00AD02AC" w:rsidP="00E81E65">
      <w:pPr>
        <w:pStyle w:val="Prrafodelista"/>
        <w:ind w:left="426"/>
        <w:rPr>
          <w:sz w:val="22"/>
          <w:szCs w:val="22"/>
        </w:rPr>
      </w:pPr>
    </w:p>
    <w:p w14:paraId="5D1DFF5A" w14:textId="2D29B8D5" w:rsidR="00C14D2B" w:rsidRPr="00070DB2" w:rsidRDefault="00202EC9" w:rsidP="00070DB2">
      <w:pPr>
        <w:pStyle w:val="Prrafodelista"/>
        <w:ind w:left="426"/>
        <w:rPr>
          <w:sz w:val="22"/>
          <w:szCs w:val="22"/>
        </w:rPr>
      </w:pPr>
      <w:r w:rsidRPr="00070DB2">
        <w:rPr>
          <w:sz w:val="22"/>
          <w:szCs w:val="22"/>
        </w:rPr>
        <w:t xml:space="preserve">El vendedor v1 </w:t>
      </w:r>
      <w:r w:rsidR="001F20C3">
        <w:rPr>
          <w:sz w:val="22"/>
          <w:szCs w:val="22"/>
        </w:rPr>
        <w:t xml:space="preserve">pretende </w:t>
      </w:r>
      <w:r w:rsidRPr="00070DB2">
        <w:rPr>
          <w:sz w:val="22"/>
          <w:szCs w:val="22"/>
        </w:rPr>
        <w:t>declara</w:t>
      </w:r>
      <w:r w:rsidR="001F20C3">
        <w:rPr>
          <w:sz w:val="22"/>
          <w:szCs w:val="22"/>
        </w:rPr>
        <w:t>r</w:t>
      </w:r>
      <w:r w:rsidRPr="00070DB2">
        <w:rPr>
          <w:sz w:val="22"/>
          <w:szCs w:val="22"/>
        </w:rPr>
        <w:t xml:space="preserve"> al Gestor del Mercado el 30 de noviembre de 2023, la siguiente PTDVF</w:t>
      </w:r>
      <w:r w:rsidR="00E81E65" w:rsidRPr="00070DB2">
        <w:rPr>
          <w:sz w:val="22"/>
          <w:szCs w:val="22"/>
        </w:rPr>
        <w:t xml:space="preserve">, </w:t>
      </w:r>
      <w:r w:rsidR="00385B81" w:rsidRPr="00070DB2">
        <w:rPr>
          <w:sz w:val="22"/>
          <w:szCs w:val="22"/>
        </w:rPr>
        <w:t xml:space="preserve">para ese mismo trimestre, </w:t>
      </w:r>
      <w:r w:rsidR="00E81E65" w:rsidRPr="00070DB2">
        <w:rPr>
          <w:sz w:val="22"/>
          <w:szCs w:val="22"/>
        </w:rPr>
        <w:t xml:space="preserve">para la fuente fs1, </w:t>
      </w:r>
      <w:r w:rsidR="00E857C1" w:rsidRPr="00070DB2">
        <w:rPr>
          <w:sz w:val="22"/>
          <w:szCs w:val="22"/>
        </w:rPr>
        <w:t>siendo la semana asignada al mes en que ocurre la mayor cantidad de días laborales de esa semana</w:t>
      </w:r>
      <w:r w:rsidR="00E9322B">
        <w:rPr>
          <w:sz w:val="22"/>
          <w:szCs w:val="22"/>
        </w:rPr>
        <w:t>, así</w:t>
      </w:r>
      <w:r w:rsidR="00E81E65" w:rsidRPr="00070DB2">
        <w:rPr>
          <w:sz w:val="22"/>
          <w:szCs w:val="22"/>
        </w:rPr>
        <w:t>:</w:t>
      </w:r>
    </w:p>
    <w:p w14:paraId="01353DB7" w14:textId="77777777" w:rsidR="00C14D2B" w:rsidRDefault="00C14D2B" w:rsidP="00CC17EB">
      <w:pPr>
        <w:pStyle w:val="Prrafodelista"/>
        <w:ind w:left="2121" w:hanging="1695"/>
      </w:pPr>
    </w:p>
    <w:tbl>
      <w:tblPr>
        <w:tblStyle w:val="Tablaconcuadrcula"/>
        <w:tblW w:w="5169" w:type="pct"/>
        <w:tblInd w:w="421" w:type="dxa"/>
        <w:tblLook w:val="04A0" w:firstRow="1" w:lastRow="0" w:firstColumn="1" w:lastColumn="0" w:noHBand="0" w:noVBand="1"/>
      </w:tblPr>
      <w:tblGrid>
        <w:gridCol w:w="954"/>
        <w:gridCol w:w="676"/>
        <w:gridCol w:w="676"/>
        <w:gridCol w:w="676"/>
        <w:gridCol w:w="678"/>
        <w:gridCol w:w="672"/>
        <w:gridCol w:w="672"/>
        <w:gridCol w:w="672"/>
        <w:gridCol w:w="672"/>
        <w:gridCol w:w="680"/>
        <w:gridCol w:w="672"/>
        <w:gridCol w:w="672"/>
        <w:gridCol w:w="672"/>
        <w:gridCol w:w="670"/>
      </w:tblGrid>
      <w:tr w:rsidR="00E857C1" w14:paraId="01C4B0D8" w14:textId="62D84623" w:rsidTr="00070DB2">
        <w:tc>
          <w:tcPr>
            <w:tcW w:w="451" w:type="pct"/>
          </w:tcPr>
          <w:p w14:paraId="32F28EFA" w14:textId="77777777" w:rsidR="00E857C1" w:rsidRPr="00E857C1" w:rsidRDefault="00E857C1" w:rsidP="00E81E65">
            <w:pPr>
              <w:pStyle w:val="Prrafodelista"/>
              <w:ind w:left="0"/>
              <w:rPr>
                <w:b/>
                <w:bCs/>
                <w:sz w:val="20"/>
              </w:rPr>
            </w:pPr>
          </w:p>
        </w:tc>
        <w:tc>
          <w:tcPr>
            <w:tcW w:w="1405" w:type="pct"/>
            <w:gridSpan w:val="4"/>
            <w:vAlign w:val="center"/>
          </w:tcPr>
          <w:p w14:paraId="6D29CB76" w14:textId="6230FA3A" w:rsidR="00E857C1" w:rsidRPr="00070DB2" w:rsidRDefault="00E857C1" w:rsidP="00E857C1">
            <w:pPr>
              <w:pStyle w:val="Prrafodelista"/>
              <w:ind w:left="0"/>
              <w:jc w:val="center"/>
              <w:rPr>
                <w:b/>
                <w:bCs/>
                <w:sz w:val="16"/>
                <w:szCs w:val="16"/>
              </w:rPr>
            </w:pPr>
            <w:r w:rsidRPr="00070DB2">
              <w:rPr>
                <w:b/>
                <w:bCs/>
                <w:sz w:val="16"/>
                <w:szCs w:val="16"/>
              </w:rPr>
              <w:t>Diciembre 2023</w:t>
            </w:r>
          </w:p>
        </w:tc>
        <w:tc>
          <w:tcPr>
            <w:tcW w:w="1749" w:type="pct"/>
            <w:gridSpan w:val="5"/>
            <w:vAlign w:val="center"/>
          </w:tcPr>
          <w:p w14:paraId="3F87D30A" w14:textId="3279AD1A" w:rsidR="00E857C1" w:rsidRPr="00070DB2" w:rsidRDefault="00E857C1" w:rsidP="00E857C1">
            <w:pPr>
              <w:pStyle w:val="Prrafodelista"/>
              <w:ind w:left="0"/>
              <w:jc w:val="center"/>
              <w:rPr>
                <w:b/>
                <w:bCs/>
                <w:sz w:val="16"/>
                <w:szCs w:val="16"/>
              </w:rPr>
            </w:pPr>
            <w:r w:rsidRPr="00070DB2">
              <w:rPr>
                <w:b/>
                <w:bCs/>
                <w:sz w:val="16"/>
                <w:szCs w:val="16"/>
              </w:rPr>
              <w:t>Enero 2024</w:t>
            </w:r>
          </w:p>
        </w:tc>
        <w:tc>
          <w:tcPr>
            <w:tcW w:w="1395" w:type="pct"/>
            <w:gridSpan w:val="4"/>
            <w:vAlign w:val="center"/>
          </w:tcPr>
          <w:p w14:paraId="1E07A5E0" w14:textId="759BEB8D" w:rsidR="00E857C1" w:rsidRPr="00070DB2" w:rsidRDefault="00E857C1" w:rsidP="00E857C1">
            <w:pPr>
              <w:pStyle w:val="Prrafodelista"/>
              <w:ind w:left="0"/>
              <w:jc w:val="center"/>
              <w:rPr>
                <w:b/>
                <w:bCs/>
                <w:sz w:val="16"/>
                <w:szCs w:val="16"/>
              </w:rPr>
            </w:pPr>
            <w:r w:rsidRPr="00070DB2">
              <w:rPr>
                <w:b/>
                <w:bCs/>
                <w:sz w:val="16"/>
                <w:szCs w:val="16"/>
              </w:rPr>
              <w:t>Febrero</w:t>
            </w:r>
            <w:r w:rsidR="00E83FB6" w:rsidRPr="00070DB2">
              <w:rPr>
                <w:b/>
                <w:bCs/>
                <w:sz w:val="16"/>
                <w:szCs w:val="16"/>
              </w:rPr>
              <w:t xml:space="preserve"> </w:t>
            </w:r>
            <w:r w:rsidRPr="00070DB2">
              <w:rPr>
                <w:b/>
                <w:bCs/>
                <w:sz w:val="16"/>
                <w:szCs w:val="16"/>
              </w:rPr>
              <w:t>2024</w:t>
            </w:r>
          </w:p>
        </w:tc>
      </w:tr>
      <w:tr w:rsidR="00E857C1" w14:paraId="2762E560" w14:textId="26735134" w:rsidTr="00070DB2">
        <w:tc>
          <w:tcPr>
            <w:tcW w:w="451" w:type="pct"/>
          </w:tcPr>
          <w:p w14:paraId="3656A159" w14:textId="54D43D3F" w:rsidR="00E857C1" w:rsidRPr="00070DB2" w:rsidRDefault="00E857C1" w:rsidP="00E81E65">
            <w:pPr>
              <w:pStyle w:val="Prrafodelista"/>
              <w:ind w:left="0"/>
              <w:rPr>
                <w:b/>
                <w:bCs/>
                <w:sz w:val="20"/>
              </w:rPr>
            </w:pPr>
            <w:r w:rsidRPr="00070DB2">
              <w:rPr>
                <w:b/>
                <w:bCs/>
                <w:sz w:val="20"/>
              </w:rPr>
              <w:t>PTDVF</w:t>
            </w:r>
          </w:p>
        </w:tc>
        <w:tc>
          <w:tcPr>
            <w:tcW w:w="351" w:type="pct"/>
          </w:tcPr>
          <w:p w14:paraId="3478A11C" w14:textId="677D8381" w:rsidR="00E857C1" w:rsidRPr="00070DB2" w:rsidRDefault="00E857C1" w:rsidP="00070DB2">
            <w:pPr>
              <w:pStyle w:val="Prrafodelista"/>
              <w:ind w:left="0"/>
              <w:jc w:val="center"/>
              <w:rPr>
                <w:b/>
                <w:bCs/>
                <w:sz w:val="10"/>
                <w:szCs w:val="10"/>
              </w:rPr>
            </w:pPr>
            <w:r w:rsidRPr="00070DB2">
              <w:rPr>
                <w:b/>
                <w:bCs/>
                <w:sz w:val="10"/>
                <w:szCs w:val="10"/>
              </w:rPr>
              <w:t>Semana 1</w:t>
            </w:r>
          </w:p>
        </w:tc>
        <w:tc>
          <w:tcPr>
            <w:tcW w:w="351" w:type="pct"/>
          </w:tcPr>
          <w:p w14:paraId="12C9777B" w14:textId="35150239" w:rsidR="00E857C1" w:rsidRPr="00070DB2" w:rsidRDefault="00E857C1" w:rsidP="00070DB2">
            <w:pPr>
              <w:pStyle w:val="Prrafodelista"/>
              <w:ind w:left="0"/>
              <w:jc w:val="center"/>
              <w:rPr>
                <w:b/>
                <w:bCs/>
                <w:sz w:val="10"/>
                <w:szCs w:val="10"/>
              </w:rPr>
            </w:pPr>
            <w:r w:rsidRPr="00070DB2">
              <w:rPr>
                <w:b/>
                <w:bCs/>
                <w:sz w:val="10"/>
                <w:szCs w:val="10"/>
              </w:rPr>
              <w:t>Semana 2</w:t>
            </w:r>
          </w:p>
        </w:tc>
        <w:tc>
          <w:tcPr>
            <w:tcW w:w="351" w:type="pct"/>
          </w:tcPr>
          <w:p w14:paraId="55F96806" w14:textId="06EAFF39" w:rsidR="00E857C1" w:rsidRPr="00070DB2" w:rsidRDefault="00E857C1" w:rsidP="00070DB2">
            <w:pPr>
              <w:pStyle w:val="Prrafodelista"/>
              <w:ind w:left="0"/>
              <w:jc w:val="center"/>
              <w:rPr>
                <w:b/>
                <w:bCs/>
                <w:sz w:val="10"/>
                <w:szCs w:val="10"/>
              </w:rPr>
            </w:pPr>
            <w:r w:rsidRPr="00070DB2">
              <w:rPr>
                <w:b/>
                <w:bCs/>
                <w:sz w:val="10"/>
                <w:szCs w:val="10"/>
              </w:rPr>
              <w:t>Semana 3</w:t>
            </w:r>
          </w:p>
        </w:tc>
        <w:tc>
          <w:tcPr>
            <w:tcW w:w="352" w:type="pct"/>
          </w:tcPr>
          <w:p w14:paraId="5C188CD0" w14:textId="2C56030C" w:rsidR="00E857C1" w:rsidRPr="00070DB2" w:rsidRDefault="00E857C1" w:rsidP="00070DB2">
            <w:pPr>
              <w:pStyle w:val="Prrafodelista"/>
              <w:ind w:left="0"/>
              <w:jc w:val="center"/>
              <w:rPr>
                <w:b/>
                <w:bCs/>
                <w:sz w:val="10"/>
                <w:szCs w:val="10"/>
              </w:rPr>
            </w:pPr>
            <w:r w:rsidRPr="00070DB2">
              <w:rPr>
                <w:b/>
                <w:bCs/>
                <w:sz w:val="10"/>
                <w:szCs w:val="10"/>
              </w:rPr>
              <w:t>Semana 4</w:t>
            </w:r>
          </w:p>
        </w:tc>
        <w:tc>
          <w:tcPr>
            <w:tcW w:w="349" w:type="pct"/>
          </w:tcPr>
          <w:p w14:paraId="34DEF136" w14:textId="63761A93" w:rsidR="00E857C1" w:rsidRPr="00070DB2" w:rsidRDefault="00E857C1" w:rsidP="00070DB2">
            <w:pPr>
              <w:pStyle w:val="Prrafodelista"/>
              <w:ind w:left="0"/>
              <w:jc w:val="center"/>
              <w:rPr>
                <w:b/>
                <w:bCs/>
                <w:sz w:val="10"/>
                <w:szCs w:val="10"/>
              </w:rPr>
            </w:pPr>
            <w:r w:rsidRPr="00070DB2">
              <w:rPr>
                <w:b/>
                <w:bCs/>
                <w:sz w:val="10"/>
                <w:szCs w:val="10"/>
              </w:rPr>
              <w:t>Semana 5</w:t>
            </w:r>
          </w:p>
        </w:tc>
        <w:tc>
          <w:tcPr>
            <w:tcW w:w="349" w:type="pct"/>
          </w:tcPr>
          <w:p w14:paraId="67D882CD" w14:textId="1D58CD15" w:rsidR="00E857C1" w:rsidRPr="00070DB2" w:rsidRDefault="00E857C1" w:rsidP="00070DB2">
            <w:pPr>
              <w:pStyle w:val="Prrafodelista"/>
              <w:ind w:left="0"/>
              <w:jc w:val="center"/>
              <w:rPr>
                <w:b/>
                <w:bCs/>
                <w:sz w:val="10"/>
                <w:szCs w:val="10"/>
              </w:rPr>
            </w:pPr>
            <w:r w:rsidRPr="00070DB2">
              <w:rPr>
                <w:b/>
                <w:bCs/>
                <w:sz w:val="10"/>
                <w:szCs w:val="10"/>
              </w:rPr>
              <w:t>Semana 6</w:t>
            </w:r>
          </w:p>
        </w:tc>
        <w:tc>
          <w:tcPr>
            <w:tcW w:w="349" w:type="pct"/>
          </w:tcPr>
          <w:p w14:paraId="781ED8AC" w14:textId="27DFDC89" w:rsidR="00E857C1" w:rsidRPr="00070DB2" w:rsidRDefault="00E857C1" w:rsidP="00070DB2">
            <w:pPr>
              <w:pStyle w:val="Prrafodelista"/>
              <w:ind w:left="0"/>
              <w:jc w:val="center"/>
              <w:rPr>
                <w:b/>
                <w:bCs/>
                <w:sz w:val="10"/>
                <w:szCs w:val="10"/>
              </w:rPr>
            </w:pPr>
            <w:r w:rsidRPr="00070DB2">
              <w:rPr>
                <w:b/>
                <w:bCs/>
                <w:sz w:val="10"/>
                <w:szCs w:val="10"/>
              </w:rPr>
              <w:t>Semana 7</w:t>
            </w:r>
          </w:p>
        </w:tc>
        <w:tc>
          <w:tcPr>
            <w:tcW w:w="349" w:type="pct"/>
          </w:tcPr>
          <w:p w14:paraId="526B3565" w14:textId="4595FB3C" w:rsidR="00E857C1" w:rsidRPr="00070DB2" w:rsidRDefault="00E857C1" w:rsidP="00070DB2">
            <w:pPr>
              <w:pStyle w:val="Prrafodelista"/>
              <w:ind w:left="0"/>
              <w:jc w:val="center"/>
              <w:rPr>
                <w:b/>
                <w:bCs/>
                <w:sz w:val="10"/>
                <w:szCs w:val="10"/>
              </w:rPr>
            </w:pPr>
            <w:r w:rsidRPr="00070DB2">
              <w:rPr>
                <w:b/>
                <w:bCs/>
                <w:sz w:val="10"/>
                <w:szCs w:val="10"/>
              </w:rPr>
              <w:t>Semana 8</w:t>
            </w:r>
          </w:p>
        </w:tc>
        <w:tc>
          <w:tcPr>
            <w:tcW w:w="353" w:type="pct"/>
          </w:tcPr>
          <w:p w14:paraId="75EC47B8" w14:textId="449D044D" w:rsidR="00E857C1" w:rsidRPr="00070DB2" w:rsidRDefault="00E857C1" w:rsidP="00070DB2">
            <w:pPr>
              <w:pStyle w:val="Prrafodelista"/>
              <w:ind w:left="0"/>
              <w:jc w:val="center"/>
              <w:rPr>
                <w:b/>
                <w:bCs/>
                <w:sz w:val="10"/>
                <w:szCs w:val="10"/>
              </w:rPr>
            </w:pPr>
            <w:r w:rsidRPr="00070DB2">
              <w:rPr>
                <w:b/>
                <w:bCs/>
                <w:sz w:val="10"/>
                <w:szCs w:val="10"/>
              </w:rPr>
              <w:t>Semana 9</w:t>
            </w:r>
          </w:p>
        </w:tc>
        <w:tc>
          <w:tcPr>
            <w:tcW w:w="349" w:type="pct"/>
          </w:tcPr>
          <w:p w14:paraId="04884A7E" w14:textId="733ECFEA" w:rsidR="00E857C1" w:rsidRPr="00070DB2" w:rsidRDefault="00E857C1" w:rsidP="00070DB2">
            <w:pPr>
              <w:pStyle w:val="Prrafodelista"/>
              <w:ind w:left="0"/>
              <w:jc w:val="center"/>
              <w:rPr>
                <w:b/>
                <w:bCs/>
                <w:sz w:val="10"/>
                <w:szCs w:val="10"/>
              </w:rPr>
            </w:pPr>
            <w:r w:rsidRPr="00070DB2">
              <w:rPr>
                <w:b/>
                <w:bCs/>
                <w:sz w:val="10"/>
                <w:szCs w:val="10"/>
              </w:rPr>
              <w:t>Semana 10</w:t>
            </w:r>
          </w:p>
        </w:tc>
        <w:tc>
          <w:tcPr>
            <w:tcW w:w="349" w:type="pct"/>
          </w:tcPr>
          <w:p w14:paraId="7B9E85EF" w14:textId="64C99907" w:rsidR="00E857C1" w:rsidRPr="00070DB2" w:rsidRDefault="00E857C1" w:rsidP="00070DB2">
            <w:pPr>
              <w:pStyle w:val="Prrafodelista"/>
              <w:ind w:left="0"/>
              <w:jc w:val="center"/>
              <w:rPr>
                <w:b/>
                <w:bCs/>
                <w:sz w:val="10"/>
                <w:szCs w:val="10"/>
              </w:rPr>
            </w:pPr>
            <w:r w:rsidRPr="00070DB2">
              <w:rPr>
                <w:b/>
                <w:bCs/>
                <w:sz w:val="10"/>
                <w:szCs w:val="10"/>
              </w:rPr>
              <w:t>Semana 11</w:t>
            </w:r>
          </w:p>
        </w:tc>
        <w:tc>
          <w:tcPr>
            <w:tcW w:w="349" w:type="pct"/>
          </w:tcPr>
          <w:p w14:paraId="0B850A94" w14:textId="00BB2820" w:rsidR="00E857C1" w:rsidRPr="00070DB2" w:rsidRDefault="00E857C1" w:rsidP="00070DB2">
            <w:pPr>
              <w:pStyle w:val="Prrafodelista"/>
              <w:ind w:left="0"/>
              <w:jc w:val="center"/>
              <w:rPr>
                <w:b/>
                <w:bCs/>
                <w:sz w:val="10"/>
                <w:szCs w:val="10"/>
              </w:rPr>
            </w:pPr>
            <w:r w:rsidRPr="00070DB2">
              <w:rPr>
                <w:b/>
                <w:bCs/>
                <w:sz w:val="10"/>
                <w:szCs w:val="10"/>
              </w:rPr>
              <w:t>Semana 12</w:t>
            </w:r>
          </w:p>
        </w:tc>
        <w:tc>
          <w:tcPr>
            <w:tcW w:w="348" w:type="pct"/>
          </w:tcPr>
          <w:p w14:paraId="30FEEEAA" w14:textId="63D95130" w:rsidR="00E857C1" w:rsidRPr="00E857C1" w:rsidRDefault="00E857C1" w:rsidP="00E81E65">
            <w:pPr>
              <w:pStyle w:val="Prrafodelista"/>
              <w:ind w:left="0"/>
              <w:jc w:val="center"/>
              <w:rPr>
                <w:b/>
                <w:bCs/>
                <w:sz w:val="10"/>
                <w:szCs w:val="10"/>
              </w:rPr>
            </w:pPr>
            <w:r>
              <w:rPr>
                <w:b/>
                <w:bCs/>
                <w:sz w:val="10"/>
                <w:szCs w:val="10"/>
              </w:rPr>
              <w:t>Semana 13</w:t>
            </w:r>
          </w:p>
        </w:tc>
      </w:tr>
      <w:tr w:rsidR="00E857C1" w14:paraId="59962ED1" w14:textId="3F16C121" w:rsidTr="00070DB2">
        <w:tc>
          <w:tcPr>
            <w:tcW w:w="451" w:type="pct"/>
          </w:tcPr>
          <w:p w14:paraId="5DA2B755" w14:textId="0300CC75" w:rsidR="00E857C1" w:rsidRPr="00070DB2" w:rsidRDefault="00E857C1" w:rsidP="00CC17EB">
            <w:pPr>
              <w:pStyle w:val="Prrafodelista"/>
              <w:ind w:left="0"/>
              <w:rPr>
                <w:b/>
                <w:bCs/>
                <w:sz w:val="16"/>
                <w:szCs w:val="16"/>
              </w:rPr>
            </w:pPr>
            <w:r w:rsidRPr="00070DB2">
              <w:rPr>
                <w:b/>
                <w:bCs/>
                <w:sz w:val="16"/>
                <w:szCs w:val="16"/>
              </w:rPr>
              <w:t>Fs1 v1</w:t>
            </w:r>
          </w:p>
        </w:tc>
        <w:tc>
          <w:tcPr>
            <w:tcW w:w="351" w:type="pct"/>
            <w:vAlign w:val="center"/>
          </w:tcPr>
          <w:p w14:paraId="4660220D" w14:textId="56F7BF3C" w:rsidR="00E857C1" w:rsidRPr="00070DB2" w:rsidRDefault="00E857C1" w:rsidP="00070DB2">
            <w:pPr>
              <w:pStyle w:val="Prrafodelista"/>
              <w:ind w:left="0"/>
              <w:jc w:val="center"/>
              <w:rPr>
                <w:sz w:val="12"/>
                <w:szCs w:val="12"/>
              </w:rPr>
            </w:pPr>
            <w:r>
              <w:rPr>
                <w:sz w:val="12"/>
                <w:szCs w:val="12"/>
              </w:rPr>
              <w:t>3.</w:t>
            </w:r>
            <w:r w:rsidR="001F20C3">
              <w:rPr>
                <w:sz w:val="12"/>
                <w:szCs w:val="12"/>
              </w:rPr>
              <w:t>2</w:t>
            </w:r>
            <w:r>
              <w:rPr>
                <w:sz w:val="12"/>
                <w:szCs w:val="12"/>
              </w:rPr>
              <w:t>00</w:t>
            </w:r>
          </w:p>
        </w:tc>
        <w:tc>
          <w:tcPr>
            <w:tcW w:w="351" w:type="pct"/>
            <w:vAlign w:val="center"/>
          </w:tcPr>
          <w:p w14:paraId="71073552" w14:textId="797054DC" w:rsidR="00E857C1" w:rsidRPr="00070DB2" w:rsidRDefault="00E857C1" w:rsidP="00070DB2">
            <w:pPr>
              <w:pStyle w:val="Prrafodelista"/>
              <w:ind w:left="0"/>
              <w:jc w:val="center"/>
              <w:rPr>
                <w:sz w:val="12"/>
                <w:szCs w:val="12"/>
              </w:rPr>
            </w:pPr>
            <w:r>
              <w:rPr>
                <w:sz w:val="12"/>
                <w:szCs w:val="12"/>
              </w:rPr>
              <w:t>3.</w:t>
            </w:r>
            <w:r w:rsidR="001F20C3">
              <w:rPr>
                <w:sz w:val="12"/>
                <w:szCs w:val="12"/>
              </w:rPr>
              <w:t>2</w:t>
            </w:r>
            <w:r>
              <w:rPr>
                <w:sz w:val="12"/>
                <w:szCs w:val="12"/>
              </w:rPr>
              <w:t>00</w:t>
            </w:r>
          </w:p>
        </w:tc>
        <w:tc>
          <w:tcPr>
            <w:tcW w:w="351" w:type="pct"/>
            <w:vAlign w:val="center"/>
          </w:tcPr>
          <w:p w14:paraId="3C957A82" w14:textId="6574639F" w:rsidR="00E857C1" w:rsidRPr="00070DB2" w:rsidRDefault="001F20C3" w:rsidP="00070DB2">
            <w:pPr>
              <w:pStyle w:val="Prrafodelista"/>
              <w:ind w:left="0"/>
              <w:jc w:val="center"/>
              <w:rPr>
                <w:sz w:val="12"/>
                <w:szCs w:val="12"/>
              </w:rPr>
            </w:pPr>
            <w:r>
              <w:rPr>
                <w:sz w:val="12"/>
                <w:szCs w:val="12"/>
              </w:rPr>
              <w:t>2.8</w:t>
            </w:r>
            <w:r w:rsidR="00E857C1">
              <w:rPr>
                <w:sz w:val="12"/>
                <w:szCs w:val="12"/>
              </w:rPr>
              <w:t>00</w:t>
            </w:r>
          </w:p>
        </w:tc>
        <w:tc>
          <w:tcPr>
            <w:tcW w:w="352" w:type="pct"/>
            <w:vAlign w:val="center"/>
          </w:tcPr>
          <w:p w14:paraId="4D89A079" w14:textId="3D1EB396" w:rsidR="00E857C1" w:rsidRPr="00070DB2" w:rsidRDefault="001F20C3" w:rsidP="00070DB2">
            <w:pPr>
              <w:pStyle w:val="Prrafodelista"/>
              <w:ind w:left="0"/>
              <w:jc w:val="center"/>
              <w:rPr>
                <w:sz w:val="12"/>
                <w:szCs w:val="12"/>
              </w:rPr>
            </w:pPr>
            <w:r>
              <w:rPr>
                <w:sz w:val="12"/>
                <w:szCs w:val="12"/>
              </w:rPr>
              <w:t>2.6</w:t>
            </w:r>
            <w:r w:rsidR="00E857C1">
              <w:rPr>
                <w:sz w:val="12"/>
                <w:szCs w:val="12"/>
              </w:rPr>
              <w:t>00</w:t>
            </w:r>
          </w:p>
        </w:tc>
        <w:tc>
          <w:tcPr>
            <w:tcW w:w="349" w:type="pct"/>
            <w:vAlign w:val="center"/>
          </w:tcPr>
          <w:p w14:paraId="33DE143B" w14:textId="2D755AF3" w:rsidR="00E857C1" w:rsidRPr="00070DB2" w:rsidRDefault="00E857C1" w:rsidP="00070DB2">
            <w:pPr>
              <w:pStyle w:val="Prrafodelista"/>
              <w:ind w:left="0"/>
              <w:jc w:val="center"/>
              <w:rPr>
                <w:sz w:val="12"/>
                <w:szCs w:val="12"/>
              </w:rPr>
            </w:pPr>
            <w:r>
              <w:rPr>
                <w:sz w:val="12"/>
                <w:szCs w:val="12"/>
              </w:rPr>
              <w:t>3.200</w:t>
            </w:r>
          </w:p>
        </w:tc>
        <w:tc>
          <w:tcPr>
            <w:tcW w:w="349" w:type="pct"/>
            <w:vAlign w:val="center"/>
          </w:tcPr>
          <w:p w14:paraId="69BADFD7" w14:textId="3BA451C4" w:rsidR="00E857C1" w:rsidRPr="00070DB2" w:rsidRDefault="00E857C1" w:rsidP="00070DB2">
            <w:pPr>
              <w:pStyle w:val="Prrafodelista"/>
              <w:ind w:left="0"/>
              <w:jc w:val="center"/>
              <w:rPr>
                <w:sz w:val="12"/>
                <w:szCs w:val="12"/>
              </w:rPr>
            </w:pPr>
            <w:r>
              <w:rPr>
                <w:sz w:val="12"/>
                <w:szCs w:val="12"/>
              </w:rPr>
              <w:t>3.400</w:t>
            </w:r>
          </w:p>
        </w:tc>
        <w:tc>
          <w:tcPr>
            <w:tcW w:w="349" w:type="pct"/>
            <w:vAlign w:val="center"/>
          </w:tcPr>
          <w:p w14:paraId="412A3517" w14:textId="66F7F1E0" w:rsidR="00E857C1" w:rsidRPr="00070DB2" w:rsidRDefault="00E857C1" w:rsidP="00070DB2">
            <w:pPr>
              <w:pStyle w:val="Prrafodelista"/>
              <w:ind w:left="0"/>
              <w:jc w:val="center"/>
              <w:rPr>
                <w:sz w:val="12"/>
                <w:szCs w:val="12"/>
              </w:rPr>
            </w:pPr>
            <w:r>
              <w:rPr>
                <w:sz w:val="12"/>
                <w:szCs w:val="12"/>
              </w:rPr>
              <w:t>3.</w:t>
            </w:r>
            <w:r w:rsidR="00E9322B">
              <w:rPr>
                <w:sz w:val="12"/>
                <w:szCs w:val="12"/>
              </w:rPr>
              <w:t>3</w:t>
            </w:r>
            <w:r>
              <w:rPr>
                <w:sz w:val="12"/>
                <w:szCs w:val="12"/>
              </w:rPr>
              <w:t>00</w:t>
            </w:r>
          </w:p>
        </w:tc>
        <w:tc>
          <w:tcPr>
            <w:tcW w:w="349" w:type="pct"/>
            <w:vAlign w:val="center"/>
          </w:tcPr>
          <w:p w14:paraId="0B43821C" w14:textId="3906CF76" w:rsidR="00E857C1" w:rsidRPr="00070DB2" w:rsidRDefault="00E857C1" w:rsidP="00070DB2">
            <w:pPr>
              <w:pStyle w:val="Prrafodelista"/>
              <w:ind w:left="0"/>
              <w:jc w:val="center"/>
              <w:rPr>
                <w:sz w:val="12"/>
                <w:szCs w:val="12"/>
              </w:rPr>
            </w:pPr>
            <w:r>
              <w:rPr>
                <w:sz w:val="12"/>
                <w:szCs w:val="12"/>
              </w:rPr>
              <w:t>3.</w:t>
            </w:r>
            <w:r w:rsidR="00E9322B">
              <w:rPr>
                <w:sz w:val="12"/>
                <w:szCs w:val="12"/>
              </w:rPr>
              <w:t>1</w:t>
            </w:r>
            <w:r>
              <w:rPr>
                <w:sz w:val="12"/>
                <w:szCs w:val="12"/>
              </w:rPr>
              <w:t>00</w:t>
            </w:r>
          </w:p>
        </w:tc>
        <w:tc>
          <w:tcPr>
            <w:tcW w:w="353" w:type="pct"/>
            <w:vAlign w:val="center"/>
          </w:tcPr>
          <w:p w14:paraId="37E31BFA" w14:textId="13CA538F" w:rsidR="00E857C1" w:rsidRPr="00070DB2" w:rsidRDefault="00E9322B" w:rsidP="00070DB2">
            <w:pPr>
              <w:pStyle w:val="Prrafodelista"/>
              <w:ind w:left="0"/>
              <w:jc w:val="center"/>
              <w:rPr>
                <w:sz w:val="12"/>
                <w:szCs w:val="12"/>
              </w:rPr>
            </w:pPr>
            <w:r>
              <w:rPr>
                <w:sz w:val="12"/>
                <w:szCs w:val="12"/>
              </w:rPr>
              <w:t>2.900</w:t>
            </w:r>
          </w:p>
        </w:tc>
        <w:tc>
          <w:tcPr>
            <w:tcW w:w="349" w:type="pct"/>
            <w:vAlign w:val="center"/>
          </w:tcPr>
          <w:p w14:paraId="1EB51B51" w14:textId="5A2C196E" w:rsidR="00E857C1" w:rsidRPr="00070DB2" w:rsidRDefault="00E9322B" w:rsidP="00070DB2">
            <w:pPr>
              <w:pStyle w:val="Prrafodelista"/>
              <w:ind w:left="0"/>
              <w:jc w:val="center"/>
              <w:rPr>
                <w:sz w:val="12"/>
                <w:szCs w:val="12"/>
              </w:rPr>
            </w:pPr>
            <w:r>
              <w:rPr>
                <w:sz w:val="12"/>
                <w:szCs w:val="12"/>
              </w:rPr>
              <w:t>4.000</w:t>
            </w:r>
          </w:p>
        </w:tc>
        <w:tc>
          <w:tcPr>
            <w:tcW w:w="349" w:type="pct"/>
            <w:vAlign w:val="center"/>
          </w:tcPr>
          <w:p w14:paraId="24E5AF92" w14:textId="579F91A3" w:rsidR="00E857C1" w:rsidRPr="00070DB2" w:rsidRDefault="00E9322B" w:rsidP="00070DB2">
            <w:pPr>
              <w:pStyle w:val="Prrafodelista"/>
              <w:ind w:left="0"/>
              <w:jc w:val="center"/>
              <w:rPr>
                <w:sz w:val="12"/>
                <w:szCs w:val="12"/>
              </w:rPr>
            </w:pPr>
            <w:r>
              <w:rPr>
                <w:sz w:val="12"/>
                <w:szCs w:val="12"/>
              </w:rPr>
              <w:t>4.000</w:t>
            </w:r>
          </w:p>
        </w:tc>
        <w:tc>
          <w:tcPr>
            <w:tcW w:w="349" w:type="pct"/>
            <w:vAlign w:val="center"/>
          </w:tcPr>
          <w:p w14:paraId="1A8D2FE9" w14:textId="42476A87" w:rsidR="00E857C1" w:rsidRPr="00070DB2" w:rsidRDefault="00E9322B" w:rsidP="00070DB2">
            <w:pPr>
              <w:pStyle w:val="Prrafodelista"/>
              <w:ind w:left="0"/>
              <w:jc w:val="center"/>
              <w:rPr>
                <w:sz w:val="12"/>
                <w:szCs w:val="12"/>
              </w:rPr>
            </w:pPr>
            <w:r>
              <w:rPr>
                <w:sz w:val="12"/>
                <w:szCs w:val="12"/>
              </w:rPr>
              <w:t>4.000</w:t>
            </w:r>
          </w:p>
        </w:tc>
        <w:tc>
          <w:tcPr>
            <w:tcW w:w="348" w:type="pct"/>
          </w:tcPr>
          <w:p w14:paraId="66FBF2DE" w14:textId="515B3FFE" w:rsidR="00E857C1" w:rsidRPr="00E857C1" w:rsidRDefault="00E9322B" w:rsidP="003454B0">
            <w:pPr>
              <w:pStyle w:val="Prrafodelista"/>
              <w:ind w:left="0"/>
              <w:jc w:val="center"/>
              <w:rPr>
                <w:sz w:val="12"/>
                <w:szCs w:val="12"/>
              </w:rPr>
            </w:pPr>
            <w:r>
              <w:rPr>
                <w:sz w:val="12"/>
                <w:szCs w:val="12"/>
              </w:rPr>
              <w:t>4.000</w:t>
            </w:r>
          </w:p>
        </w:tc>
      </w:tr>
      <w:tr w:rsidR="00E9322B" w14:paraId="55340D1C" w14:textId="77777777" w:rsidTr="00E9322B">
        <w:tc>
          <w:tcPr>
            <w:tcW w:w="451" w:type="pct"/>
          </w:tcPr>
          <w:p w14:paraId="2D2522ED" w14:textId="4A17FF21" w:rsidR="00E9322B" w:rsidRPr="00070DB2" w:rsidRDefault="00E9322B" w:rsidP="00CC17EB">
            <w:pPr>
              <w:pStyle w:val="Prrafodelista"/>
              <w:ind w:left="0"/>
              <w:rPr>
                <w:b/>
                <w:bCs/>
                <w:sz w:val="16"/>
                <w:szCs w:val="16"/>
              </w:rPr>
            </w:pPr>
            <w:r w:rsidRPr="00070DB2">
              <w:rPr>
                <w:b/>
                <w:bCs/>
                <w:sz w:val="16"/>
                <w:szCs w:val="16"/>
              </w:rPr>
              <w:t>Promedio</w:t>
            </w:r>
          </w:p>
        </w:tc>
        <w:tc>
          <w:tcPr>
            <w:tcW w:w="1405" w:type="pct"/>
            <w:gridSpan w:val="4"/>
            <w:vAlign w:val="center"/>
          </w:tcPr>
          <w:p w14:paraId="1E5B0F3C" w14:textId="5DDC5FC0" w:rsidR="00E9322B" w:rsidRDefault="001F20C3" w:rsidP="003454B0">
            <w:pPr>
              <w:pStyle w:val="Prrafodelista"/>
              <w:ind w:left="0"/>
              <w:jc w:val="center"/>
              <w:rPr>
                <w:sz w:val="12"/>
                <w:szCs w:val="12"/>
              </w:rPr>
            </w:pPr>
            <w:r>
              <w:rPr>
                <w:sz w:val="12"/>
                <w:szCs w:val="12"/>
              </w:rPr>
              <w:t>2.950</w:t>
            </w:r>
          </w:p>
        </w:tc>
        <w:tc>
          <w:tcPr>
            <w:tcW w:w="1749" w:type="pct"/>
            <w:gridSpan w:val="5"/>
            <w:vAlign w:val="center"/>
          </w:tcPr>
          <w:p w14:paraId="353ADE47" w14:textId="69177CE7" w:rsidR="00E9322B" w:rsidRPr="00E9322B" w:rsidRDefault="00E9322B" w:rsidP="003454B0">
            <w:pPr>
              <w:pStyle w:val="Prrafodelista"/>
              <w:ind w:left="0"/>
              <w:jc w:val="center"/>
              <w:rPr>
                <w:sz w:val="12"/>
                <w:szCs w:val="12"/>
              </w:rPr>
            </w:pPr>
            <w:r>
              <w:rPr>
                <w:sz w:val="12"/>
                <w:szCs w:val="12"/>
              </w:rPr>
              <w:t>3,180</w:t>
            </w:r>
          </w:p>
        </w:tc>
        <w:tc>
          <w:tcPr>
            <w:tcW w:w="1395" w:type="pct"/>
            <w:gridSpan w:val="4"/>
            <w:vAlign w:val="center"/>
          </w:tcPr>
          <w:p w14:paraId="477456D5" w14:textId="44802B02" w:rsidR="00E9322B" w:rsidRPr="00E857C1" w:rsidRDefault="00E9322B" w:rsidP="003454B0">
            <w:pPr>
              <w:pStyle w:val="Prrafodelista"/>
              <w:ind w:left="0"/>
              <w:jc w:val="center"/>
              <w:rPr>
                <w:sz w:val="12"/>
                <w:szCs w:val="12"/>
              </w:rPr>
            </w:pPr>
            <w:r>
              <w:rPr>
                <w:sz w:val="12"/>
                <w:szCs w:val="12"/>
              </w:rPr>
              <w:t>4.000</w:t>
            </w:r>
          </w:p>
        </w:tc>
      </w:tr>
    </w:tbl>
    <w:p w14:paraId="0AB27F50" w14:textId="77777777" w:rsidR="00202EC9" w:rsidRDefault="00202EC9" w:rsidP="00070DB2">
      <w:pPr>
        <w:pStyle w:val="Prrafodelista"/>
        <w:ind w:left="2121" w:hanging="1695"/>
      </w:pPr>
    </w:p>
    <w:p w14:paraId="2C858775" w14:textId="52006CD9" w:rsidR="008C518B" w:rsidRDefault="001F20C3" w:rsidP="008C518B">
      <w:pPr>
        <w:pStyle w:val="Prrafodelista"/>
        <w:ind w:left="360"/>
      </w:pPr>
      <w:r>
        <w:t>En este ejemplo, el Gestor del Mercado solo podrá permitir la siguiente declaración de PTDVF:</w:t>
      </w:r>
    </w:p>
    <w:p w14:paraId="48ED760B" w14:textId="77777777" w:rsidR="001F20C3" w:rsidRDefault="001F20C3" w:rsidP="008C518B">
      <w:pPr>
        <w:pStyle w:val="Prrafodelista"/>
        <w:ind w:left="360"/>
      </w:pPr>
    </w:p>
    <w:tbl>
      <w:tblPr>
        <w:tblStyle w:val="Tablaconcuadrcula"/>
        <w:tblW w:w="5169" w:type="pct"/>
        <w:tblInd w:w="421" w:type="dxa"/>
        <w:tblLook w:val="04A0" w:firstRow="1" w:lastRow="0" w:firstColumn="1" w:lastColumn="0" w:noHBand="0" w:noVBand="1"/>
      </w:tblPr>
      <w:tblGrid>
        <w:gridCol w:w="954"/>
        <w:gridCol w:w="676"/>
        <w:gridCol w:w="676"/>
        <w:gridCol w:w="676"/>
        <w:gridCol w:w="678"/>
        <w:gridCol w:w="672"/>
        <w:gridCol w:w="672"/>
        <w:gridCol w:w="672"/>
        <w:gridCol w:w="672"/>
        <w:gridCol w:w="680"/>
        <w:gridCol w:w="672"/>
        <w:gridCol w:w="672"/>
        <w:gridCol w:w="672"/>
        <w:gridCol w:w="670"/>
      </w:tblGrid>
      <w:tr w:rsidR="001F20C3" w14:paraId="485433B7" w14:textId="77777777" w:rsidTr="00C33DE6">
        <w:tc>
          <w:tcPr>
            <w:tcW w:w="451" w:type="pct"/>
          </w:tcPr>
          <w:p w14:paraId="696BE15F" w14:textId="77777777" w:rsidR="001F20C3" w:rsidRPr="00E857C1" w:rsidRDefault="001F20C3" w:rsidP="00C33DE6">
            <w:pPr>
              <w:pStyle w:val="Prrafodelista"/>
              <w:ind w:left="0"/>
              <w:rPr>
                <w:b/>
                <w:bCs/>
                <w:sz w:val="20"/>
              </w:rPr>
            </w:pPr>
          </w:p>
        </w:tc>
        <w:tc>
          <w:tcPr>
            <w:tcW w:w="1405" w:type="pct"/>
            <w:gridSpan w:val="4"/>
            <w:vAlign w:val="center"/>
          </w:tcPr>
          <w:p w14:paraId="6AB1E7CE" w14:textId="77777777" w:rsidR="001F20C3" w:rsidRPr="00C33DE6" w:rsidRDefault="001F20C3" w:rsidP="00C33DE6">
            <w:pPr>
              <w:pStyle w:val="Prrafodelista"/>
              <w:ind w:left="0"/>
              <w:jc w:val="center"/>
              <w:rPr>
                <w:b/>
                <w:bCs/>
                <w:sz w:val="16"/>
                <w:szCs w:val="16"/>
              </w:rPr>
            </w:pPr>
            <w:r w:rsidRPr="00C33DE6">
              <w:rPr>
                <w:b/>
                <w:bCs/>
                <w:sz w:val="16"/>
                <w:szCs w:val="16"/>
              </w:rPr>
              <w:t>Diciembre 2023</w:t>
            </w:r>
          </w:p>
        </w:tc>
        <w:tc>
          <w:tcPr>
            <w:tcW w:w="1749" w:type="pct"/>
            <w:gridSpan w:val="5"/>
            <w:vAlign w:val="center"/>
          </w:tcPr>
          <w:p w14:paraId="4616B210" w14:textId="77777777" w:rsidR="001F20C3" w:rsidRPr="00C33DE6" w:rsidRDefault="001F20C3" w:rsidP="00C33DE6">
            <w:pPr>
              <w:pStyle w:val="Prrafodelista"/>
              <w:ind w:left="0"/>
              <w:jc w:val="center"/>
              <w:rPr>
                <w:b/>
                <w:bCs/>
                <w:sz w:val="16"/>
                <w:szCs w:val="16"/>
              </w:rPr>
            </w:pPr>
            <w:r w:rsidRPr="00C33DE6">
              <w:rPr>
                <w:b/>
                <w:bCs/>
                <w:sz w:val="16"/>
                <w:szCs w:val="16"/>
              </w:rPr>
              <w:t>Enero 2024</w:t>
            </w:r>
          </w:p>
        </w:tc>
        <w:tc>
          <w:tcPr>
            <w:tcW w:w="1395" w:type="pct"/>
            <w:gridSpan w:val="4"/>
            <w:vAlign w:val="center"/>
          </w:tcPr>
          <w:p w14:paraId="6FB9DCB0" w14:textId="77777777" w:rsidR="001F20C3" w:rsidRPr="00C33DE6" w:rsidRDefault="001F20C3" w:rsidP="00C33DE6">
            <w:pPr>
              <w:pStyle w:val="Prrafodelista"/>
              <w:ind w:left="0"/>
              <w:jc w:val="center"/>
              <w:rPr>
                <w:b/>
                <w:bCs/>
                <w:sz w:val="16"/>
                <w:szCs w:val="16"/>
              </w:rPr>
            </w:pPr>
            <w:r w:rsidRPr="00C33DE6">
              <w:rPr>
                <w:b/>
                <w:bCs/>
                <w:sz w:val="16"/>
                <w:szCs w:val="16"/>
              </w:rPr>
              <w:t>Febrero 2024</w:t>
            </w:r>
          </w:p>
        </w:tc>
      </w:tr>
      <w:tr w:rsidR="001F20C3" w14:paraId="699C49D5" w14:textId="77777777" w:rsidTr="00C33DE6">
        <w:tc>
          <w:tcPr>
            <w:tcW w:w="451" w:type="pct"/>
          </w:tcPr>
          <w:p w14:paraId="6150BCFC" w14:textId="77777777" w:rsidR="001F20C3" w:rsidRPr="00C33DE6" w:rsidRDefault="001F20C3" w:rsidP="00C33DE6">
            <w:pPr>
              <w:pStyle w:val="Prrafodelista"/>
              <w:ind w:left="0"/>
              <w:rPr>
                <w:b/>
                <w:bCs/>
                <w:sz w:val="20"/>
              </w:rPr>
            </w:pPr>
            <w:r w:rsidRPr="00C33DE6">
              <w:rPr>
                <w:b/>
                <w:bCs/>
                <w:sz w:val="20"/>
              </w:rPr>
              <w:t>PTDVF</w:t>
            </w:r>
          </w:p>
        </w:tc>
        <w:tc>
          <w:tcPr>
            <w:tcW w:w="351" w:type="pct"/>
          </w:tcPr>
          <w:p w14:paraId="716EF0A7" w14:textId="77777777" w:rsidR="001F20C3" w:rsidRPr="00C33DE6" w:rsidRDefault="001F20C3" w:rsidP="00C33DE6">
            <w:pPr>
              <w:pStyle w:val="Prrafodelista"/>
              <w:ind w:left="0"/>
              <w:jc w:val="center"/>
              <w:rPr>
                <w:b/>
                <w:bCs/>
                <w:sz w:val="10"/>
                <w:szCs w:val="10"/>
              </w:rPr>
            </w:pPr>
            <w:r w:rsidRPr="00C33DE6">
              <w:rPr>
                <w:b/>
                <w:bCs/>
                <w:sz w:val="10"/>
                <w:szCs w:val="10"/>
              </w:rPr>
              <w:t>Semana 1</w:t>
            </w:r>
          </w:p>
        </w:tc>
        <w:tc>
          <w:tcPr>
            <w:tcW w:w="351" w:type="pct"/>
          </w:tcPr>
          <w:p w14:paraId="48132018" w14:textId="77777777" w:rsidR="001F20C3" w:rsidRPr="00C33DE6" w:rsidRDefault="001F20C3" w:rsidP="00C33DE6">
            <w:pPr>
              <w:pStyle w:val="Prrafodelista"/>
              <w:ind w:left="0"/>
              <w:jc w:val="center"/>
              <w:rPr>
                <w:b/>
                <w:bCs/>
                <w:sz w:val="10"/>
                <w:szCs w:val="10"/>
              </w:rPr>
            </w:pPr>
            <w:r w:rsidRPr="00C33DE6">
              <w:rPr>
                <w:b/>
                <w:bCs/>
                <w:sz w:val="10"/>
                <w:szCs w:val="10"/>
              </w:rPr>
              <w:t>Semana 2</w:t>
            </w:r>
          </w:p>
        </w:tc>
        <w:tc>
          <w:tcPr>
            <w:tcW w:w="351" w:type="pct"/>
          </w:tcPr>
          <w:p w14:paraId="20C30213" w14:textId="77777777" w:rsidR="001F20C3" w:rsidRPr="00C33DE6" w:rsidRDefault="001F20C3" w:rsidP="00C33DE6">
            <w:pPr>
              <w:pStyle w:val="Prrafodelista"/>
              <w:ind w:left="0"/>
              <w:jc w:val="center"/>
              <w:rPr>
                <w:b/>
                <w:bCs/>
                <w:sz w:val="10"/>
                <w:szCs w:val="10"/>
              </w:rPr>
            </w:pPr>
            <w:r w:rsidRPr="00C33DE6">
              <w:rPr>
                <w:b/>
                <w:bCs/>
                <w:sz w:val="10"/>
                <w:szCs w:val="10"/>
              </w:rPr>
              <w:t>Semana 3</w:t>
            </w:r>
          </w:p>
        </w:tc>
        <w:tc>
          <w:tcPr>
            <w:tcW w:w="352" w:type="pct"/>
          </w:tcPr>
          <w:p w14:paraId="74336612" w14:textId="77777777" w:rsidR="001F20C3" w:rsidRPr="00C33DE6" w:rsidRDefault="001F20C3" w:rsidP="00C33DE6">
            <w:pPr>
              <w:pStyle w:val="Prrafodelista"/>
              <w:ind w:left="0"/>
              <w:jc w:val="center"/>
              <w:rPr>
                <w:b/>
                <w:bCs/>
                <w:sz w:val="10"/>
                <w:szCs w:val="10"/>
              </w:rPr>
            </w:pPr>
            <w:r w:rsidRPr="00C33DE6">
              <w:rPr>
                <w:b/>
                <w:bCs/>
                <w:sz w:val="10"/>
                <w:szCs w:val="10"/>
              </w:rPr>
              <w:t>Semana 4</w:t>
            </w:r>
          </w:p>
        </w:tc>
        <w:tc>
          <w:tcPr>
            <w:tcW w:w="349" w:type="pct"/>
          </w:tcPr>
          <w:p w14:paraId="72DFB234" w14:textId="77777777" w:rsidR="001F20C3" w:rsidRPr="00C33DE6" w:rsidRDefault="001F20C3" w:rsidP="00C33DE6">
            <w:pPr>
              <w:pStyle w:val="Prrafodelista"/>
              <w:ind w:left="0"/>
              <w:jc w:val="center"/>
              <w:rPr>
                <w:b/>
                <w:bCs/>
                <w:sz w:val="10"/>
                <w:szCs w:val="10"/>
              </w:rPr>
            </w:pPr>
            <w:r w:rsidRPr="00C33DE6">
              <w:rPr>
                <w:b/>
                <w:bCs/>
                <w:sz w:val="10"/>
                <w:szCs w:val="10"/>
              </w:rPr>
              <w:t>Semana 5</w:t>
            </w:r>
          </w:p>
        </w:tc>
        <w:tc>
          <w:tcPr>
            <w:tcW w:w="349" w:type="pct"/>
          </w:tcPr>
          <w:p w14:paraId="0AC463DD" w14:textId="77777777" w:rsidR="001F20C3" w:rsidRPr="00C33DE6" w:rsidRDefault="001F20C3" w:rsidP="00C33DE6">
            <w:pPr>
              <w:pStyle w:val="Prrafodelista"/>
              <w:ind w:left="0"/>
              <w:jc w:val="center"/>
              <w:rPr>
                <w:b/>
                <w:bCs/>
                <w:sz w:val="10"/>
                <w:szCs w:val="10"/>
              </w:rPr>
            </w:pPr>
            <w:r w:rsidRPr="00C33DE6">
              <w:rPr>
                <w:b/>
                <w:bCs/>
                <w:sz w:val="10"/>
                <w:szCs w:val="10"/>
              </w:rPr>
              <w:t>Semana 6</w:t>
            </w:r>
          </w:p>
        </w:tc>
        <w:tc>
          <w:tcPr>
            <w:tcW w:w="349" w:type="pct"/>
          </w:tcPr>
          <w:p w14:paraId="2B37C936" w14:textId="77777777" w:rsidR="001F20C3" w:rsidRPr="00C33DE6" w:rsidRDefault="001F20C3" w:rsidP="00C33DE6">
            <w:pPr>
              <w:pStyle w:val="Prrafodelista"/>
              <w:ind w:left="0"/>
              <w:jc w:val="center"/>
              <w:rPr>
                <w:b/>
                <w:bCs/>
                <w:sz w:val="10"/>
                <w:szCs w:val="10"/>
              </w:rPr>
            </w:pPr>
            <w:r w:rsidRPr="00C33DE6">
              <w:rPr>
                <w:b/>
                <w:bCs/>
                <w:sz w:val="10"/>
                <w:szCs w:val="10"/>
              </w:rPr>
              <w:t>Semana 7</w:t>
            </w:r>
          </w:p>
        </w:tc>
        <w:tc>
          <w:tcPr>
            <w:tcW w:w="349" w:type="pct"/>
          </w:tcPr>
          <w:p w14:paraId="162EF1BD" w14:textId="77777777" w:rsidR="001F20C3" w:rsidRPr="00C33DE6" w:rsidRDefault="001F20C3" w:rsidP="00C33DE6">
            <w:pPr>
              <w:pStyle w:val="Prrafodelista"/>
              <w:ind w:left="0"/>
              <w:jc w:val="center"/>
              <w:rPr>
                <w:b/>
                <w:bCs/>
                <w:sz w:val="10"/>
                <w:szCs w:val="10"/>
              </w:rPr>
            </w:pPr>
            <w:r w:rsidRPr="00C33DE6">
              <w:rPr>
                <w:b/>
                <w:bCs/>
                <w:sz w:val="10"/>
                <w:szCs w:val="10"/>
              </w:rPr>
              <w:t>Semana 8</w:t>
            </w:r>
          </w:p>
        </w:tc>
        <w:tc>
          <w:tcPr>
            <w:tcW w:w="353" w:type="pct"/>
          </w:tcPr>
          <w:p w14:paraId="21FCA053" w14:textId="77777777" w:rsidR="001F20C3" w:rsidRPr="00C33DE6" w:rsidRDefault="001F20C3" w:rsidP="00C33DE6">
            <w:pPr>
              <w:pStyle w:val="Prrafodelista"/>
              <w:ind w:left="0"/>
              <w:jc w:val="center"/>
              <w:rPr>
                <w:b/>
                <w:bCs/>
                <w:sz w:val="10"/>
                <w:szCs w:val="10"/>
              </w:rPr>
            </w:pPr>
            <w:r w:rsidRPr="00C33DE6">
              <w:rPr>
                <w:b/>
                <w:bCs/>
                <w:sz w:val="10"/>
                <w:szCs w:val="10"/>
              </w:rPr>
              <w:t>Semana 9</w:t>
            </w:r>
          </w:p>
        </w:tc>
        <w:tc>
          <w:tcPr>
            <w:tcW w:w="349" w:type="pct"/>
          </w:tcPr>
          <w:p w14:paraId="739F609F" w14:textId="77777777" w:rsidR="001F20C3" w:rsidRPr="00C33DE6" w:rsidRDefault="001F20C3" w:rsidP="00C33DE6">
            <w:pPr>
              <w:pStyle w:val="Prrafodelista"/>
              <w:ind w:left="0"/>
              <w:jc w:val="center"/>
              <w:rPr>
                <w:b/>
                <w:bCs/>
                <w:sz w:val="10"/>
                <w:szCs w:val="10"/>
              </w:rPr>
            </w:pPr>
            <w:r w:rsidRPr="00C33DE6">
              <w:rPr>
                <w:b/>
                <w:bCs/>
                <w:sz w:val="10"/>
                <w:szCs w:val="10"/>
              </w:rPr>
              <w:t>Semana 10</w:t>
            </w:r>
          </w:p>
        </w:tc>
        <w:tc>
          <w:tcPr>
            <w:tcW w:w="349" w:type="pct"/>
          </w:tcPr>
          <w:p w14:paraId="444AB71C" w14:textId="77777777" w:rsidR="001F20C3" w:rsidRPr="00C33DE6" w:rsidRDefault="001F20C3" w:rsidP="00C33DE6">
            <w:pPr>
              <w:pStyle w:val="Prrafodelista"/>
              <w:ind w:left="0"/>
              <w:jc w:val="center"/>
              <w:rPr>
                <w:b/>
                <w:bCs/>
                <w:sz w:val="10"/>
                <w:szCs w:val="10"/>
              </w:rPr>
            </w:pPr>
            <w:r w:rsidRPr="00C33DE6">
              <w:rPr>
                <w:b/>
                <w:bCs/>
                <w:sz w:val="10"/>
                <w:szCs w:val="10"/>
              </w:rPr>
              <w:t>Semana 11</w:t>
            </w:r>
          </w:p>
        </w:tc>
        <w:tc>
          <w:tcPr>
            <w:tcW w:w="349" w:type="pct"/>
          </w:tcPr>
          <w:p w14:paraId="015F970D" w14:textId="77777777" w:rsidR="001F20C3" w:rsidRPr="00C33DE6" w:rsidRDefault="001F20C3" w:rsidP="00C33DE6">
            <w:pPr>
              <w:pStyle w:val="Prrafodelista"/>
              <w:ind w:left="0"/>
              <w:jc w:val="center"/>
              <w:rPr>
                <w:b/>
                <w:bCs/>
                <w:sz w:val="10"/>
                <w:szCs w:val="10"/>
              </w:rPr>
            </w:pPr>
            <w:r w:rsidRPr="00C33DE6">
              <w:rPr>
                <w:b/>
                <w:bCs/>
                <w:sz w:val="10"/>
                <w:szCs w:val="10"/>
              </w:rPr>
              <w:t>Semana 12</w:t>
            </w:r>
          </w:p>
        </w:tc>
        <w:tc>
          <w:tcPr>
            <w:tcW w:w="348" w:type="pct"/>
          </w:tcPr>
          <w:p w14:paraId="4B327416" w14:textId="77777777" w:rsidR="001F20C3" w:rsidRPr="00E857C1" w:rsidRDefault="001F20C3" w:rsidP="00C33DE6">
            <w:pPr>
              <w:pStyle w:val="Prrafodelista"/>
              <w:ind w:left="0"/>
              <w:jc w:val="center"/>
              <w:rPr>
                <w:b/>
                <w:bCs/>
                <w:sz w:val="10"/>
                <w:szCs w:val="10"/>
              </w:rPr>
            </w:pPr>
            <w:r>
              <w:rPr>
                <w:b/>
                <w:bCs/>
                <w:sz w:val="10"/>
                <w:szCs w:val="10"/>
              </w:rPr>
              <w:t>Semana 13</w:t>
            </w:r>
          </w:p>
        </w:tc>
      </w:tr>
      <w:tr w:rsidR="001F20C3" w14:paraId="2B9B4B95" w14:textId="77777777" w:rsidTr="00C33DE6">
        <w:tc>
          <w:tcPr>
            <w:tcW w:w="451" w:type="pct"/>
          </w:tcPr>
          <w:p w14:paraId="2BC94D84" w14:textId="77777777" w:rsidR="001F20C3" w:rsidRPr="00C33DE6" w:rsidRDefault="001F20C3" w:rsidP="00C33DE6">
            <w:pPr>
              <w:pStyle w:val="Prrafodelista"/>
              <w:ind w:left="0"/>
              <w:rPr>
                <w:b/>
                <w:bCs/>
                <w:sz w:val="16"/>
                <w:szCs w:val="16"/>
              </w:rPr>
            </w:pPr>
            <w:r w:rsidRPr="00C33DE6">
              <w:rPr>
                <w:b/>
                <w:bCs/>
                <w:sz w:val="16"/>
                <w:szCs w:val="16"/>
              </w:rPr>
              <w:t>Fs1 v1</w:t>
            </w:r>
          </w:p>
        </w:tc>
        <w:tc>
          <w:tcPr>
            <w:tcW w:w="351" w:type="pct"/>
            <w:vAlign w:val="center"/>
          </w:tcPr>
          <w:p w14:paraId="64AF9253" w14:textId="20A0021A" w:rsidR="001F20C3" w:rsidRPr="00C33DE6" w:rsidRDefault="001F20C3" w:rsidP="00C33DE6">
            <w:pPr>
              <w:pStyle w:val="Prrafodelista"/>
              <w:ind w:left="0"/>
              <w:jc w:val="center"/>
              <w:rPr>
                <w:sz w:val="12"/>
                <w:szCs w:val="12"/>
              </w:rPr>
            </w:pPr>
            <w:r>
              <w:rPr>
                <w:sz w:val="12"/>
                <w:szCs w:val="12"/>
              </w:rPr>
              <w:t>3.200</w:t>
            </w:r>
          </w:p>
        </w:tc>
        <w:tc>
          <w:tcPr>
            <w:tcW w:w="351" w:type="pct"/>
            <w:vAlign w:val="center"/>
          </w:tcPr>
          <w:p w14:paraId="3E8D5E08" w14:textId="16F664BA" w:rsidR="001F20C3" w:rsidRPr="00C33DE6" w:rsidRDefault="001F20C3" w:rsidP="00C33DE6">
            <w:pPr>
              <w:pStyle w:val="Prrafodelista"/>
              <w:ind w:left="0"/>
              <w:jc w:val="center"/>
              <w:rPr>
                <w:sz w:val="12"/>
                <w:szCs w:val="12"/>
              </w:rPr>
            </w:pPr>
            <w:r>
              <w:rPr>
                <w:sz w:val="12"/>
                <w:szCs w:val="12"/>
              </w:rPr>
              <w:t>3.200</w:t>
            </w:r>
          </w:p>
        </w:tc>
        <w:tc>
          <w:tcPr>
            <w:tcW w:w="351" w:type="pct"/>
            <w:vAlign w:val="center"/>
          </w:tcPr>
          <w:p w14:paraId="505D379D" w14:textId="10F30440" w:rsidR="001F20C3" w:rsidRPr="00C33DE6" w:rsidRDefault="001F20C3" w:rsidP="00C33DE6">
            <w:pPr>
              <w:pStyle w:val="Prrafodelista"/>
              <w:ind w:left="0"/>
              <w:jc w:val="center"/>
              <w:rPr>
                <w:sz w:val="12"/>
                <w:szCs w:val="12"/>
              </w:rPr>
            </w:pPr>
            <w:r>
              <w:rPr>
                <w:sz w:val="12"/>
                <w:szCs w:val="12"/>
              </w:rPr>
              <w:t>2.800</w:t>
            </w:r>
          </w:p>
        </w:tc>
        <w:tc>
          <w:tcPr>
            <w:tcW w:w="352" w:type="pct"/>
            <w:vAlign w:val="center"/>
          </w:tcPr>
          <w:p w14:paraId="232B72A8" w14:textId="4BA2FF87" w:rsidR="001F20C3" w:rsidRPr="00C33DE6" w:rsidRDefault="001F20C3" w:rsidP="00C33DE6">
            <w:pPr>
              <w:pStyle w:val="Prrafodelista"/>
              <w:ind w:left="0"/>
              <w:jc w:val="center"/>
              <w:rPr>
                <w:sz w:val="12"/>
                <w:szCs w:val="12"/>
              </w:rPr>
            </w:pPr>
            <w:r>
              <w:rPr>
                <w:sz w:val="12"/>
                <w:szCs w:val="12"/>
              </w:rPr>
              <w:t>2.600</w:t>
            </w:r>
          </w:p>
        </w:tc>
        <w:tc>
          <w:tcPr>
            <w:tcW w:w="349" w:type="pct"/>
            <w:vAlign w:val="center"/>
          </w:tcPr>
          <w:p w14:paraId="54DA4ABB" w14:textId="1F7C3C25" w:rsidR="001F20C3" w:rsidRPr="00C33DE6" w:rsidRDefault="001F20C3" w:rsidP="00C33DE6">
            <w:pPr>
              <w:pStyle w:val="Prrafodelista"/>
              <w:ind w:left="0"/>
              <w:jc w:val="center"/>
              <w:rPr>
                <w:sz w:val="12"/>
                <w:szCs w:val="12"/>
              </w:rPr>
            </w:pPr>
            <w:r>
              <w:rPr>
                <w:sz w:val="12"/>
                <w:szCs w:val="12"/>
              </w:rPr>
              <w:t>2.800</w:t>
            </w:r>
          </w:p>
        </w:tc>
        <w:tc>
          <w:tcPr>
            <w:tcW w:w="349" w:type="pct"/>
            <w:vAlign w:val="center"/>
          </w:tcPr>
          <w:p w14:paraId="5571CE82" w14:textId="5323DF2F" w:rsidR="001F20C3" w:rsidRPr="00C33DE6" w:rsidRDefault="001F20C3" w:rsidP="00C33DE6">
            <w:pPr>
              <w:pStyle w:val="Prrafodelista"/>
              <w:ind w:left="0"/>
              <w:jc w:val="center"/>
              <w:rPr>
                <w:sz w:val="12"/>
                <w:szCs w:val="12"/>
              </w:rPr>
            </w:pPr>
            <w:r>
              <w:rPr>
                <w:sz w:val="12"/>
                <w:szCs w:val="12"/>
              </w:rPr>
              <w:t>2.800</w:t>
            </w:r>
          </w:p>
        </w:tc>
        <w:tc>
          <w:tcPr>
            <w:tcW w:w="349" w:type="pct"/>
            <w:vAlign w:val="center"/>
          </w:tcPr>
          <w:p w14:paraId="0A0C449F" w14:textId="57383C96" w:rsidR="001F20C3" w:rsidRPr="00C33DE6" w:rsidRDefault="001F20C3" w:rsidP="00C33DE6">
            <w:pPr>
              <w:pStyle w:val="Prrafodelista"/>
              <w:ind w:left="0"/>
              <w:jc w:val="center"/>
              <w:rPr>
                <w:sz w:val="12"/>
                <w:szCs w:val="12"/>
              </w:rPr>
            </w:pPr>
            <w:r>
              <w:rPr>
                <w:sz w:val="12"/>
                <w:szCs w:val="12"/>
              </w:rPr>
              <w:t>2.800</w:t>
            </w:r>
          </w:p>
        </w:tc>
        <w:tc>
          <w:tcPr>
            <w:tcW w:w="349" w:type="pct"/>
            <w:vAlign w:val="center"/>
          </w:tcPr>
          <w:p w14:paraId="13B130C0" w14:textId="32EFC5DA" w:rsidR="001F20C3" w:rsidRPr="00C33DE6" w:rsidRDefault="001F20C3" w:rsidP="00C33DE6">
            <w:pPr>
              <w:pStyle w:val="Prrafodelista"/>
              <w:ind w:left="0"/>
              <w:jc w:val="center"/>
              <w:rPr>
                <w:sz w:val="12"/>
                <w:szCs w:val="12"/>
              </w:rPr>
            </w:pPr>
            <w:r>
              <w:rPr>
                <w:sz w:val="12"/>
                <w:szCs w:val="12"/>
              </w:rPr>
              <w:t>2.800</w:t>
            </w:r>
          </w:p>
        </w:tc>
        <w:tc>
          <w:tcPr>
            <w:tcW w:w="353" w:type="pct"/>
            <w:vAlign w:val="center"/>
          </w:tcPr>
          <w:p w14:paraId="0FA7F6F1" w14:textId="543F5B97" w:rsidR="001F20C3" w:rsidRPr="00C33DE6" w:rsidRDefault="001F20C3" w:rsidP="00C33DE6">
            <w:pPr>
              <w:pStyle w:val="Prrafodelista"/>
              <w:ind w:left="0"/>
              <w:jc w:val="center"/>
              <w:rPr>
                <w:sz w:val="12"/>
                <w:szCs w:val="12"/>
              </w:rPr>
            </w:pPr>
            <w:r>
              <w:rPr>
                <w:sz w:val="12"/>
                <w:szCs w:val="12"/>
              </w:rPr>
              <w:t>2.800</w:t>
            </w:r>
          </w:p>
        </w:tc>
        <w:tc>
          <w:tcPr>
            <w:tcW w:w="349" w:type="pct"/>
            <w:vAlign w:val="center"/>
          </w:tcPr>
          <w:p w14:paraId="39B93014" w14:textId="77777777" w:rsidR="001F20C3" w:rsidRPr="00C33DE6" w:rsidRDefault="001F20C3" w:rsidP="00C33DE6">
            <w:pPr>
              <w:pStyle w:val="Prrafodelista"/>
              <w:ind w:left="0"/>
              <w:jc w:val="center"/>
              <w:rPr>
                <w:sz w:val="12"/>
                <w:szCs w:val="12"/>
              </w:rPr>
            </w:pPr>
            <w:r>
              <w:rPr>
                <w:sz w:val="12"/>
                <w:szCs w:val="12"/>
              </w:rPr>
              <w:t>4.000</w:t>
            </w:r>
          </w:p>
        </w:tc>
        <w:tc>
          <w:tcPr>
            <w:tcW w:w="349" w:type="pct"/>
            <w:vAlign w:val="center"/>
          </w:tcPr>
          <w:p w14:paraId="10762F68" w14:textId="77777777" w:rsidR="001F20C3" w:rsidRPr="00C33DE6" w:rsidRDefault="001F20C3" w:rsidP="00C33DE6">
            <w:pPr>
              <w:pStyle w:val="Prrafodelista"/>
              <w:ind w:left="0"/>
              <w:jc w:val="center"/>
              <w:rPr>
                <w:sz w:val="12"/>
                <w:szCs w:val="12"/>
              </w:rPr>
            </w:pPr>
            <w:r>
              <w:rPr>
                <w:sz w:val="12"/>
                <w:szCs w:val="12"/>
              </w:rPr>
              <w:t>4.000</w:t>
            </w:r>
          </w:p>
        </w:tc>
        <w:tc>
          <w:tcPr>
            <w:tcW w:w="349" w:type="pct"/>
            <w:vAlign w:val="center"/>
          </w:tcPr>
          <w:p w14:paraId="21056ED7" w14:textId="77777777" w:rsidR="001F20C3" w:rsidRPr="00C33DE6" w:rsidRDefault="001F20C3" w:rsidP="00C33DE6">
            <w:pPr>
              <w:pStyle w:val="Prrafodelista"/>
              <w:ind w:left="0"/>
              <w:jc w:val="center"/>
              <w:rPr>
                <w:sz w:val="12"/>
                <w:szCs w:val="12"/>
              </w:rPr>
            </w:pPr>
            <w:r>
              <w:rPr>
                <w:sz w:val="12"/>
                <w:szCs w:val="12"/>
              </w:rPr>
              <w:t>4.000</w:t>
            </w:r>
          </w:p>
        </w:tc>
        <w:tc>
          <w:tcPr>
            <w:tcW w:w="348" w:type="pct"/>
          </w:tcPr>
          <w:p w14:paraId="687A0193" w14:textId="77777777" w:rsidR="001F20C3" w:rsidRPr="00E857C1" w:rsidRDefault="001F20C3" w:rsidP="00C33DE6">
            <w:pPr>
              <w:pStyle w:val="Prrafodelista"/>
              <w:ind w:left="0"/>
              <w:jc w:val="center"/>
              <w:rPr>
                <w:sz w:val="12"/>
                <w:szCs w:val="12"/>
              </w:rPr>
            </w:pPr>
            <w:r>
              <w:rPr>
                <w:sz w:val="12"/>
                <w:szCs w:val="12"/>
              </w:rPr>
              <w:t>4.000</w:t>
            </w:r>
          </w:p>
        </w:tc>
      </w:tr>
      <w:tr w:rsidR="001F20C3" w14:paraId="0F4F22B9" w14:textId="77777777" w:rsidTr="00C33DE6">
        <w:tc>
          <w:tcPr>
            <w:tcW w:w="451" w:type="pct"/>
          </w:tcPr>
          <w:p w14:paraId="7FAF4B2C" w14:textId="77777777" w:rsidR="001F20C3" w:rsidRPr="00C33DE6" w:rsidRDefault="001F20C3" w:rsidP="00C33DE6">
            <w:pPr>
              <w:pStyle w:val="Prrafodelista"/>
              <w:ind w:left="0"/>
              <w:rPr>
                <w:b/>
                <w:bCs/>
                <w:sz w:val="16"/>
                <w:szCs w:val="16"/>
              </w:rPr>
            </w:pPr>
            <w:r w:rsidRPr="00C33DE6">
              <w:rPr>
                <w:b/>
                <w:bCs/>
                <w:sz w:val="16"/>
                <w:szCs w:val="16"/>
              </w:rPr>
              <w:t>Promedio</w:t>
            </w:r>
          </w:p>
        </w:tc>
        <w:tc>
          <w:tcPr>
            <w:tcW w:w="1405" w:type="pct"/>
            <w:gridSpan w:val="4"/>
            <w:vAlign w:val="center"/>
          </w:tcPr>
          <w:p w14:paraId="02E3D218" w14:textId="5EC940FD" w:rsidR="001F20C3" w:rsidRDefault="001F20C3" w:rsidP="00C33DE6">
            <w:pPr>
              <w:pStyle w:val="Prrafodelista"/>
              <w:ind w:left="0"/>
              <w:jc w:val="center"/>
              <w:rPr>
                <w:sz w:val="12"/>
                <w:szCs w:val="12"/>
              </w:rPr>
            </w:pPr>
            <w:r>
              <w:rPr>
                <w:sz w:val="12"/>
                <w:szCs w:val="12"/>
              </w:rPr>
              <w:t>2.950</w:t>
            </w:r>
          </w:p>
        </w:tc>
        <w:tc>
          <w:tcPr>
            <w:tcW w:w="1749" w:type="pct"/>
            <w:gridSpan w:val="5"/>
            <w:vAlign w:val="center"/>
          </w:tcPr>
          <w:p w14:paraId="78FFA6FA" w14:textId="203BAD3D" w:rsidR="001F20C3" w:rsidRPr="00E9322B" w:rsidRDefault="006F6D58" w:rsidP="00C33DE6">
            <w:pPr>
              <w:pStyle w:val="Prrafodelista"/>
              <w:ind w:left="0"/>
              <w:jc w:val="center"/>
              <w:rPr>
                <w:sz w:val="12"/>
                <w:szCs w:val="12"/>
              </w:rPr>
            </w:pPr>
            <w:r>
              <w:rPr>
                <w:sz w:val="12"/>
                <w:szCs w:val="12"/>
              </w:rPr>
              <w:t>2.800</w:t>
            </w:r>
          </w:p>
        </w:tc>
        <w:tc>
          <w:tcPr>
            <w:tcW w:w="1395" w:type="pct"/>
            <w:gridSpan w:val="4"/>
            <w:vAlign w:val="center"/>
          </w:tcPr>
          <w:p w14:paraId="02B5B0E0" w14:textId="77777777" w:rsidR="001F20C3" w:rsidRPr="00E857C1" w:rsidRDefault="001F20C3" w:rsidP="00C33DE6">
            <w:pPr>
              <w:pStyle w:val="Prrafodelista"/>
              <w:ind w:left="0"/>
              <w:jc w:val="center"/>
              <w:rPr>
                <w:sz w:val="12"/>
                <w:szCs w:val="12"/>
              </w:rPr>
            </w:pPr>
            <w:r>
              <w:rPr>
                <w:sz w:val="12"/>
                <w:szCs w:val="12"/>
              </w:rPr>
              <w:t>4.000</w:t>
            </w:r>
          </w:p>
        </w:tc>
      </w:tr>
    </w:tbl>
    <w:p w14:paraId="59B8A1FC" w14:textId="77777777" w:rsidR="001F20C3" w:rsidRDefault="001F20C3" w:rsidP="008C518B">
      <w:pPr>
        <w:pStyle w:val="Prrafodelista"/>
        <w:ind w:left="360"/>
      </w:pPr>
    </w:p>
    <w:p w14:paraId="358FBD98" w14:textId="77777777" w:rsidR="008C518B" w:rsidRPr="00070DB2" w:rsidRDefault="008C518B" w:rsidP="00070DB2">
      <w:pPr>
        <w:pStyle w:val="Prrafodelista"/>
        <w:ind w:left="360"/>
        <w:rPr>
          <w:sz w:val="22"/>
          <w:szCs w:val="22"/>
        </w:rPr>
      </w:pPr>
    </w:p>
    <w:p w14:paraId="26749DAB" w14:textId="2CD148D3" w:rsidR="0010705A" w:rsidRDefault="0010705A" w:rsidP="0010705A">
      <w:pPr>
        <w:pStyle w:val="Prrafodelista"/>
        <w:numPr>
          <w:ilvl w:val="0"/>
          <w:numId w:val="23"/>
        </w:numPr>
        <w:rPr>
          <w:sz w:val="22"/>
          <w:szCs w:val="22"/>
        </w:rPr>
      </w:pPr>
      <w:r>
        <w:rPr>
          <w:sz w:val="22"/>
          <w:szCs w:val="22"/>
        </w:rPr>
        <w:t>Indicador IS1. Se calcula mensualmente, de la siguiente manera</w:t>
      </w:r>
      <w:r w:rsidR="00AC66C6">
        <w:rPr>
          <w:sz w:val="22"/>
          <w:szCs w:val="22"/>
        </w:rPr>
        <w:t>:</w:t>
      </w:r>
    </w:p>
    <w:p w14:paraId="332640EC" w14:textId="77777777" w:rsidR="0010705A" w:rsidRPr="00070DB2" w:rsidRDefault="0010705A" w:rsidP="00070DB2">
      <w:pPr>
        <w:rPr>
          <w:sz w:val="22"/>
          <w:szCs w:val="22"/>
        </w:rPr>
      </w:pPr>
    </w:p>
    <w:p w14:paraId="15F3B9BA" w14:textId="77777777" w:rsidR="0010705A" w:rsidRPr="00070DB2" w:rsidRDefault="0010705A" w:rsidP="00070DB2">
      <w:pPr>
        <w:rPr>
          <w:sz w:val="22"/>
          <w:szCs w:val="22"/>
        </w:rPr>
      </w:pPr>
    </w:p>
    <w:p w14:paraId="17FF7460" w14:textId="4C84197B" w:rsidR="0010705A" w:rsidRPr="00070DB2" w:rsidRDefault="0010705A" w:rsidP="00070DB2">
      <w:pPr>
        <w:ind w:firstLine="360"/>
        <w:rPr>
          <w:sz w:val="22"/>
          <w:szCs w:val="22"/>
        </w:rPr>
      </w:pPr>
      <w:r w:rsidRPr="00070DB2">
        <w:rPr>
          <w:sz w:val="22"/>
          <w:szCs w:val="22"/>
        </w:rPr>
        <w:t>IS1</w:t>
      </w:r>
      <w:proofErr w:type="gramStart"/>
      <w:r w:rsidRPr="00070DB2">
        <w:rPr>
          <w:sz w:val="22"/>
          <w:szCs w:val="22"/>
          <w:vertAlign w:val="subscript"/>
        </w:rPr>
        <w:t>fs</w:t>
      </w:r>
      <w:r w:rsidR="00C94D87">
        <w:rPr>
          <w:sz w:val="22"/>
          <w:szCs w:val="22"/>
          <w:vertAlign w:val="subscript"/>
        </w:rPr>
        <w:t>,m</w:t>
      </w:r>
      <w:proofErr w:type="gramEnd"/>
      <w:r w:rsidRPr="00070DB2">
        <w:rPr>
          <w:sz w:val="22"/>
          <w:szCs w:val="22"/>
        </w:rPr>
        <w:t xml:space="preserve"> = </w:t>
      </w:r>
      <w:proofErr w:type="spellStart"/>
      <w:r w:rsidRPr="00070DB2">
        <w:rPr>
          <w:sz w:val="22"/>
          <w:szCs w:val="22"/>
        </w:rPr>
        <w:t>PTDVF</w:t>
      </w:r>
      <w:r w:rsidRPr="00070DB2">
        <w:rPr>
          <w:sz w:val="22"/>
          <w:szCs w:val="22"/>
          <w:vertAlign w:val="subscript"/>
        </w:rPr>
        <w:t>fs</w:t>
      </w:r>
      <w:r w:rsidR="00C94D87">
        <w:rPr>
          <w:sz w:val="22"/>
          <w:szCs w:val="22"/>
          <w:vertAlign w:val="subscript"/>
        </w:rPr>
        <w:t>,m</w:t>
      </w:r>
      <w:proofErr w:type="spellEnd"/>
      <w:r w:rsidRPr="00070DB2">
        <w:rPr>
          <w:sz w:val="22"/>
          <w:szCs w:val="22"/>
        </w:rPr>
        <w:t xml:space="preserve"> / </w:t>
      </w:r>
      <w:proofErr w:type="spellStart"/>
      <w:r w:rsidRPr="00070DB2">
        <w:rPr>
          <w:sz w:val="22"/>
          <w:szCs w:val="22"/>
        </w:rPr>
        <w:t>PTDV</w:t>
      </w:r>
      <w:r w:rsidRPr="00070DB2">
        <w:rPr>
          <w:sz w:val="22"/>
          <w:szCs w:val="22"/>
          <w:vertAlign w:val="subscript"/>
        </w:rPr>
        <w:t>fs</w:t>
      </w:r>
      <w:r w:rsidR="00C94D87">
        <w:rPr>
          <w:sz w:val="22"/>
          <w:szCs w:val="22"/>
          <w:vertAlign w:val="subscript"/>
        </w:rPr>
        <w:t>,m</w:t>
      </w:r>
      <w:proofErr w:type="spellEnd"/>
    </w:p>
    <w:p w14:paraId="3E204631" w14:textId="77777777" w:rsidR="0010705A" w:rsidRPr="00C33DE6" w:rsidRDefault="0010705A" w:rsidP="0010705A">
      <w:pPr>
        <w:pStyle w:val="Prrafodelista"/>
        <w:ind w:left="360"/>
        <w:rPr>
          <w:sz w:val="22"/>
          <w:szCs w:val="22"/>
        </w:rPr>
      </w:pPr>
    </w:p>
    <w:p w14:paraId="77318BEE" w14:textId="77777777" w:rsidR="0010705A" w:rsidRDefault="0010705A" w:rsidP="0010705A">
      <w:pPr>
        <w:pStyle w:val="Prrafodelista"/>
        <w:ind w:left="360"/>
        <w:rPr>
          <w:sz w:val="22"/>
          <w:szCs w:val="22"/>
        </w:rPr>
      </w:pPr>
      <w:r w:rsidRPr="00C33DE6">
        <w:rPr>
          <w:sz w:val="22"/>
          <w:szCs w:val="22"/>
        </w:rPr>
        <w:t>Donde:</w:t>
      </w:r>
    </w:p>
    <w:p w14:paraId="72B038C8" w14:textId="77777777" w:rsidR="00FA67E2" w:rsidRPr="00C33DE6" w:rsidRDefault="00FA67E2" w:rsidP="0010705A">
      <w:pPr>
        <w:pStyle w:val="Prrafodelista"/>
        <w:ind w:left="360"/>
        <w:rPr>
          <w:sz w:val="22"/>
          <w:szCs w:val="22"/>
        </w:rPr>
      </w:pPr>
    </w:p>
    <w:p w14:paraId="42D22A43" w14:textId="323CA253" w:rsidR="0010705A" w:rsidRPr="00C33DE6" w:rsidRDefault="0010705A" w:rsidP="0010705A">
      <w:pPr>
        <w:pStyle w:val="Prrafodelista"/>
        <w:ind w:left="2121" w:hanging="1695"/>
        <w:rPr>
          <w:sz w:val="22"/>
          <w:szCs w:val="22"/>
        </w:rPr>
      </w:pPr>
      <w:r w:rsidRPr="00C33DE6">
        <w:rPr>
          <w:sz w:val="22"/>
          <w:szCs w:val="22"/>
        </w:rPr>
        <w:t>IS1</w:t>
      </w:r>
      <w:proofErr w:type="gramStart"/>
      <w:r w:rsidRPr="00C33DE6">
        <w:rPr>
          <w:sz w:val="22"/>
          <w:szCs w:val="22"/>
          <w:vertAlign w:val="subscript"/>
        </w:rPr>
        <w:t>fs</w:t>
      </w:r>
      <w:r w:rsidR="00C94D87">
        <w:rPr>
          <w:sz w:val="22"/>
          <w:szCs w:val="22"/>
          <w:vertAlign w:val="subscript"/>
        </w:rPr>
        <w:t>,m</w:t>
      </w:r>
      <w:proofErr w:type="gramEnd"/>
      <w:r w:rsidRPr="00C33DE6">
        <w:rPr>
          <w:sz w:val="22"/>
          <w:szCs w:val="22"/>
        </w:rPr>
        <w:t xml:space="preserve">: </w:t>
      </w:r>
      <w:r w:rsidRPr="00C33DE6">
        <w:rPr>
          <w:sz w:val="22"/>
          <w:szCs w:val="22"/>
        </w:rPr>
        <w:tab/>
      </w:r>
      <w:r w:rsidRPr="00C33DE6">
        <w:rPr>
          <w:sz w:val="22"/>
          <w:szCs w:val="22"/>
        </w:rPr>
        <w:tab/>
        <w:t>Indicador de Seguimiento 1</w:t>
      </w:r>
      <w:r>
        <w:rPr>
          <w:sz w:val="22"/>
          <w:szCs w:val="22"/>
        </w:rPr>
        <w:t>,</w:t>
      </w:r>
      <w:r w:rsidRPr="00C33DE6">
        <w:rPr>
          <w:sz w:val="22"/>
          <w:szCs w:val="22"/>
        </w:rPr>
        <w:t xml:space="preserve"> de la fuente de suministro </w:t>
      </w:r>
      <w:proofErr w:type="spellStart"/>
      <w:r w:rsidRPr="00C33DE6">
        <w:rPr>
          <w:sz w:val="22"/>
          <w:szCs w:val="22"/>
        </w:rPr>
        <w:t>fs</w:t>
      </w:r>
      <w:proofErr w:type="spellEnd"/>
      <w:r w:rsidRPr="00C33DE6">
        <w:rPr>
          <w:sz w:val="22"/>
          <w:szCs w:val="22"/>
        </w:rPr>
        <w:t xml:space="preserve"> para </w:t>
      </w:r>
      <w:r w:rsidR="00C94D87">
        <w:rPr>
          <w:sz w:val="22"/>
          <w:szCs w:val="22"/>
        </w:rPr>
        <w:t>mes</w:t>
      </w:r>
      <w:r w:rsidRPr="00C33DE6">
        <w:rPr>
          <w:sz w:val="22"/>
          <w:szCs w:val="22"/>
        </w:rPr>
        <w:t xml:space="preserve"> 1</w:t>
      </w:r>
      <w:r>
        <w:rPr>
          <w:sz w:val="22"/>
          <w:szCs w:val="22"/>
        </w:rPr>
        <w:t>,</w:t>
      </w:r>
      <w:r w:rsidRPr="00C33DE6">
        <w:rPr>
          <w:sz w:val="22"/>
          <w:szCs w:val="22"/>
        </w:rPr>
        <w:t xml:space="preserve"> de 1 de diciembre 2023 a </w:t>
      </w:r>
      <w:r w:rsidR="00C94D87">
        <w:rPr>
          <w:sz w:val="22"/>
          <w:szCs w:val="22"/>
        </w:rPr>
        <w:t>31 de diciembre de 2023</w:t>
      </w:r>
      <w:r w:rsidRPr="00C33DE6">
        <w:rPr>
          <w:sz w:val="22"/>
          <w:szCs w:val="22"/>
        </w:rPr>
        <w:t xml:space="preserve">, siendo el </w:t>
      </w:r>
      <w:r w:rsidR="00C94D87">
        <w:rPr>
          <w:sz w:val="22"/>
          <w:szCs w:val="22"/>
        </w:rPr>
        <w:t xml:space="preserve">mes </w:t>
      </w:r>
      <w:r w:rsidRPr="00C33DE6">
        <w:rPr>
          <w:sz w:val="22"/>
          <w:szCs w:val="22"/>
        </w:rPr>
        <w:t xml:space="preserve">2 </w:t>
      </w:r>
      <w:r w:rsidR="00C94D87">
        <w:rPr>
          <w:sz w:val="22"/>
          <w:szCs w:val="22"/>
        </w:rPr>
        <w:t>el siguiente y así sucesivamente</w:t>
      </w:r>
      <w:r w:rsidRPr="00C33DE6">
        <w:rPr>
          <w:sz w:val="22"/>
          <w:szCs w:val="22"/>
        </w:rPr>
        <w:t>.</w:t>
      </w:r>
    </w:p>
    <w:p w14:paraId="13AC2F79" w14:textId="2081878D" w:rsidR="0010705A" w:rsidRPr="00C33DE6" w:rsidRDefault="0010705A" w:rsidP="0010705A">
      <w:pPr>
        <w:pStyle w:val="Prrafodelista"/>
        <w:ind w:left="2121" w:hanging="1695"/>
        <w:rPr>
          <w:sz w:val="22"/>
          <w:szCs w:val="22"/>
        </w:rPr>
      </w:pPr>
      <w:proofErr w:type="spellStart"/>
      <w:proofErr w:type="gramStart"/>
      <w:r w:rsidRPr="00C33DE6">
        <w:rPr>
          <w:sz w:val="22"/>
          <w:szCs w:val="22"/>
        </w:rPr>
        <w:t>PTDVF</w:t>
      </w:r>
      <w:r w:rsidRPr="00C33DE6">
        <w:rPr>
          <w:sz w:val="22"/>
          <w:szCs w:val="22"/>
          <w:vertAlign w:val="subscript"/>
        </w:rPr>
        <w:t>fs</w:t>
      </w:r>
      <w:r w:rsidR="00C94D87">
        <w:rPr>
          <w:sz w:val="22"/>
          <w:szCs w:val="22"/>
          <w:vertAlign w:val="subscript"/>
        </w:rPr>
        <w:t>,m</w:t>
      </w:r>
      <w:proofErr w:type="spellEnd"/>
      <w:proofErr w:type="gramEnd"/>
      <w:r w:rsidRPr="00C33DE6">
        <w:rPr>
          <w:sz w:val="22"/>
          <w:szCs w:val="22"/>
        </w:rPr>
        <w:t xml:space="preserve">: </w:t>
      </w:r>
      <w:r w:rsidRPr="00C33DE6">
        <w:rPr>
          <w:sz w:val="22"/>
          <w:szCs w:val="22"/>
        </w:rPr>
        <w:tab/>
        <w:t xml:space="preserve">Valor declarado para la fuente de suministro </w:t>
      </w:r>
      <w:proofErr w:type="spellStart"/>
      <w:r w:rsidRPr="00C33DE6">
        <w:rPr>
          <w:sz w:val="22"/>
          <w:szCs w:val="22"/>
        </w:rPr>
        <w:t>fs</w:t>
      </w:r>
      <w:proofErr w:type="spellEnd"/>
      <w:r w:rsidRPr="00C33DE6">
        <w:rPr>
          <w:sz w:val="22"/>
          <w:szCs w:val="22"/>
        </w:rPr>
        <w:t xml:space="preserve">, por el vendedor del Mercado Primario, </w:t>
      </w:r>
      <w:r w:rsidR="00C94D87">
        <w:rPr>
          <w:sz w:val="22"/>
          <w:szCs w:val="22"/>
        </w:rPr>
        <w:t xml:space="preserve">para el mes m, </w:t>
      </w:r>
      <w:r w:rsidRPr="00C33DE6">
        <w:rPr>
          <w:sz w:val="22"/>
          <w:szCs w:val="22"/>
        </w:rPr>
        <w:t>en la fecha de la última declaración realizada al Gestor del Mercado</w:t>
      </w:r>
    </w:p>
    <w:p w14:paraId="4FA5F459" w14:textId="639D4250" w:rsidR="0010705A" w:rsidRDefault="0010705A" w:rsidP="0010705A">
      <w:pPr>
        <w:pStyle w:val="Prrafodelista"/>
        <w:ind w:left="2121" w:hanging="1695"/>
        <w:rPr>
          <w:sz w:val="22"/>
          <w:szCs w:val="22"/>
        </w:rPr>
      </w:pPr>
      <w:r w:rsidRPr="00C33DE6">
        <w:rPr>
          <w:sz w:val="22"/>
          <w:szCs w:val="22"/>
        </w:rPr>
        <w:t>PTDV</w:t>
      </w:r>
      <w:r w:rsidRPr="00C33DE6">
        <w:rPr>
          <w:sz w:val="22"/>
          <w:szCs w:val="22"/>
          <w:vertAlign w:val="subscript"/>
        </w:rPr>
        <w:t>f1</w:t>
      </w:r>
      <w:proofErr w:type="gramStart"/>
      <w:r w:rsidRPr="00C33DE6">
        <w:rPr>
          <w:sz w:val="22"/>
          <w:szCs w:val="22"/>
          <w:vertAlign w:val="subscript"/>
        </w:rPr>
        <w:t>s</w:t>
      </w:r>
      <w:r w:rsidR="00C94D87">
        <w:rPr>
          <w:sz w:val="22"/>
          <w:szCs w:val="22"/>
          <w:vertAlign w:val="subscript"/>
        </w:rPr>
        <w:t>,m</w:t>
      </w:r>
      <w:proofErr w:type="gramEnd"/>
      <w:r w:rsidRPr="00C33DE6">
        <w:rPr>
          <w:sz w:val="22"/>
          <w:szCs w:val="22"/>
        </w:rPr>
        <w:t xml:space="preserve">: </w:t>
      </w:r>
      <w:r w:rsidRPr="00C33DE6">
        <w:rPr>
          <w:sz w:val="22"/>
          <w:szCs w:val="22"/>
        </w:rPr>
        <w:tab/>
      </w:r>
      <w:r w:rsidRPr="00C33DE6">
        <w:rPr>
          <w:sz w:val="22"/>
          <w:szCs w:val="22"/>
        </w:rPr>
        <w:tab/>
        <w:t xml:space="preserve">Valor obtenido por el Gestor del Mercado, que resulta de restar al valor de la PTDV declarada para la fuente de suministro </w:t>
      </w:r>
      <w:proofErr w:type="spellStart"/>
      <w:r w:rsidRPr="00C33DE6">
        <w:rPr>
          <w:sz w:val="22"/>
          <w:szCs w:val="22"/>
        </w:rPr>
        <w:t>fs</w:t>
      </w:r>
      <w:proofErr w:type="spellEnd"/>
      <w:r w:rsidRPr="00C33DE6">
        <w:rPr>
          <w:sz w:val="22"/>
          <w:szCs w:val="22"/>
        </w:rPr>
        <w:t xml:space="preserve"> en la declaración de producción publicada por el MME previa a la declaración de PTDVF</w:t>
      </w:r>
      <w:r>
        <w:rPr>
          <w:sz w:val="22"/>
          <w:szCs w:val="22"/>
        </w:rPr>
        <w:t>,</w:t>
      </w:r>
      <w:r w:rsidRPr="00C33DE6">
        <w:rPr>
          <w:sz w:val="22"/>
          <w:szCs w:val="22"/>
        </w:rPr>
        <w:t xml:space="preserve"> para la fuente </w:t>
      </w:r>
      <w:proofErr w:type="spellStart"/>
      <w:r w:rsidRPr="00C33DE6">
        <w:rPr>
          <w:sz w:val="22"/>
          <w:szCs w:val="22"/>
        </w:rPr>
        <w:t>fs</w:t>
      </w:r>
      <w:proofErr w:type="spellEnd"/>
      <w:r w:rsidRPr="00C33DE6">
        <w:rPr>
          <w:sz w:val="22"/>
          <w:szCs w:val="22"/>
        </w:rPr>
        <w:t xml:space="preserve">, el valor de las cantidades asignadas a esa misma fuente </w:t>
      </w:r>
      <w:proofErr w:type="spellStart"/>
      <w:r w:rsidRPr="00C33DE6">
        <w:rPr>
          <w:sz w:val="22"/>
          <w:szCs w:val="22"/>
        </w:rPr>
        <w:t>fs</w:t>
      </w:r>
      <w:proofErr w:type="spellEnd"/>
      <w:r w:rsidRPr="00C33DE6">
        <w:rPr>
          <w:sz w:val="22"/>
          <w:szCs w:val="22"/>
        </w:rPr>
        <w:t xml:space="preserve"> en los contratos </w:t>
      </w:r>
      <w:r>
        <w:rPr>
          <w:sz w:val="22"/>
          <w:szCs w:val="22"/>
        </w:rPr>
        <w:t xml:space="preserve">de tipo firme </w:t>
      </w:r>
      <w:r w:rsidRPr="00C33DE6">
        <w:rPr>
          <w:sz w:val="22"/>
          <w:szCs w:val="22"/>
        </w:rPr>
        <w:t>registrados entre la fecha de la declaración de producción al MME y la fecha de la declaración de la PTDVF al Gestor del Mercado.</w:t>
      </w:r>
    </w:p>
    <w:p w14:paraId="4E4C24E0" w14:textId="77777777" w:rsidR="00C94D87" w:rsidRDefault="00C94D87" w:rsidP="0010705A">
      <w:pPr>
        <w:pStyle w:val="Prrafodelista"/>
        <w:ind w:left="2121" w:hanging="1695"/>
        <w:rPr>
          <w:sz w:val="22"/>
          <w:szCs w:val="22"/>
        </w:rPr>
      </w:pPr>
    </w:p>
    <w:p w14:paraId="5C044ED4" w14:textId="565731F1" w:rsidR="00C94D87" w:rsidRPr="00070DB2" w:rsidRDefault="00C94D87" w:rsidP="0010705A">
      <w:pPr>
        <w:pStyle w:val="Prrafodelista"/>
        <w:ind w:left="2121" w:hanging="1695"/>
        <w:rPr>
          <w:b/>
          <w:bCs/>
          <w:sz w:val="22"/>
          <w:szCs w:val="22"/>
        </w:rPr>
      </w:pPr>
      <w:r w:rsidRPr="00070DB2">
        <w:rPr>
          <w:b/>
          <w:bCs/>
          <w:sz w:val="22"/>
          <w:szCs w:val="22"/>
        </w:rPr>
        <w:t>Ejemplo 2:</w:t>
      </w:r>
    </w:p>
    <w:p w14:paraId="0780982F" w14:textId="77777777" w:rsidR="00C94D87" w:rsidRDefault="00C94D87" w:rsidP="0010705A">
      <w:pPr>
        <w:pStyle w:val="Prrafodelista"/>
        <w:ind w:left="2121" w:hanging="1695"/>
        <w:rPr>
          <w:sz w:val="22"/>
          <w:szCs w:val="22"/>
        </w:rPr>
      </w:pPr>
    </w:p>
    <w:p w14:paraId="10CA6006" w14:textId="60E8F840" w:rsidR="00C94D87" w:rsidRDefault="00C94D87" w:rsidP="00C94D87">
      <w:pPr>
        <w:pStyle w:val="Prrafodelista"/>
        <w:ind w:left="426"/>
        <w:rPr>
          <w:sz w:val="22"/>
          <w:szCs w:val="22"/>
        </w:rPr>
      </w:pPr>
      <w:r>
        <w:rPr>
          <w:sz w:val="22"/>
          <w:szCs w:val="22"/>
        </w:rPr>
        <w:t>Siguiendo con el ejemplo 1 del numeral i.) anterior, el Gestor del Mercado calcula, para cada uno de los meses, el cociente obtenido:</w:t>
      </w:r>
    </w:p>
    <w:p w14:paraId="5368DC2B" w14:textId="77777777" w:rsidR="00C94D87" w:rsidRDefault="00C94D87" w:rsidP="00C94D87">
      <w:pPr>
        <w:pStyle w:val="Prrafodelista"/>
        <w:ind w:left="426"/>
        <w:rPr>
          <w:sz w:val="22"/>
          <w:szCs w:val="22"/>
        </w:rPr>
      </w:pPr>
    </w:p>
    <w:tbl>
      <w:tblPr>
        <w:tblStyle w:val="Tablaconcuadrcula"/>
        <w:tblW w:w="0" w:type="auto"/>
        <w:tblInd w:w="421" w:type="dxa"/>
        <w:tblLayout w:type="fixed"/>
        <w:tblLook w:val="04A0" w:firstRow="1" w:lastRow="0" w:firstColumn="1" w:lastColumn="0" w:noHBand="0" w:noVBand="1"/>
      </w:tblPr>
      <w:tblGrid>
        <w:gridCol w:w="1842"/>
        <w:gridCol w:w="2410"/>
        <w:gridCol w:w="2374"/>
        <w:gridCol w:w="2349"/>
      </w:tblGrid>
      <w:tr w:rsidR="00C94D87" w:rsidRPr="00C33DE6" w14:paraId="12C119FE" w14:textId="77777777" w:rsidTr="00070DB2">
        <w:tc>
          <w:tcPr>
            <w:tcW w:w="1842" w:type="dxa"/>
            <w:vAlign w:val="center"/>
          </w:tcPr>
          <w:p w14:paraId="2C9889B9" w14:textId="21F62C03" w:rsidR="00C94D87" w:rsidRPr="00C33DE6" w:rsidRDefault="00C94D87" w:rsidP="00C33DE6">
            <w:pPr>
              <w:pStyle w:val="Prrafodelista"/>
              <w:ind w:left="0"/>
              <w:jc w:val="center"/>
              <w:rPr>
                <w:b/>
                <w:bCs/>
                <w:sz w:val="20"/>
              </w:rPr>
            </w:pPr>
            <w:r>
              <w:rPr>
                <w:b/>
                <w:bCs/>
                <w:sz w:val="20"/>
              </w:rPr>
              <w:t>Indicador</w:t>
            </w:r>
          </w:p>
        </w:tc>
        <w:tc>
          <w:tcPr>
            <w:tcW w:w="2410" w:type="dxa"/>
          </w:tcPr>
          <w:p w14:paraId="72E842C3" w14:textId="4143F318" w:rsidR="00C94D87" w:rsidRPr="00C33DE6" w:rsidRDefault="00C94D87" w:rsidP="00C33DE6">
            <w:pPr>
              <w:pStyle w:val="Prrafodelista"/>
              <w:ind w:left="0"/>
              <w:jc w:val="center"/>
              <w:rPr>
                <w:b/>
                <w:bCs/>
                <w:sz w:val="20"/>
              </w:rPr>
            </w:pPr>
            <w:r w:rsidRPr="00C33DE6">
              <w:rPr>
                <w:b/>
                <w:bCs/>
                <w:sz w:val="20"/>
              </w:rPr>
              <w:t xml:space="preserve">Diciembre 2023 </w:t>
            </w:r>
          </w:p>
        </w:tc>
        <w:tc>
          <w:tcPr>
            <w:tcW w:w="2374" w:type="dxa"/>
          </w:tcPr>
          <w:p w14:paraId="53563AC2" w14:textId="5484AD96" w:rsidR="00C94D87" w:rsidRPr="00C33DE6" w:rsidRDefault="00C94D87" w:rsidP="00C33DE6">
            <w:pPr>
              <w:pStyle w:val="Prrafodelista"/>
              <w:ind w:left="0"/>
              <w:jc w:val="center"/>
              <w:rPr>
                <w:b/>
                <w:bCs/>
                <w:sz w:val="20"/>
              </w:rPr>
            </w:pPr>
            <w:r w:rsidRPr="00C33DE6">
              <w:rPr>
                <w:b/>
                <w:bCs/>
                <w:sz w:val="20"/>
              </w:rPr>
              <w:t xml:space="preserve">Enero 2024 </w:t>
            </w:r>
          </w:p>
        </w:tc>
        <w:tc>
          <w:tcPr>
            <w:tcW w:w="2349" w:type="dxa"/>
          </w:tcPr>
          <w:p w14:paraId="2E191180" w14:textId="367DE61A" w:rsidR="00C94D87" w:rsidRPr="00C33DE6" w:rsidRDefault="00C94D87" w:rsidP="00C33DE6">
            <w:pPr>
              <w:pStyle w:val="Prrafodelista"/>
              <w:ind w:left="0"/>
              <w:jc w:val="center"/>
              <w:rPr>
                <w:b/>
                <w:bCs/>
                <w:sz w:val="20"/>
              </w:rPr>
            </w:pPr>
            <w:r w:rsidRPr="00C33DE6">
              <w:rPr>
                <w:b/>
                <w:bCs/>
                <w:sz w:val="20"/>
              </w:rPr>
              <w:t xml:space="preserve">Febrero 2024 </w:t>
            </w:r>
          </w:p>
        </w:tc>
      </w:tr>
      <w:tr w:rsidR="00C94D87" w:rsidRPr="00C33DE6" w14:paraId="3BBDB5A5" w14:textId="77777777" w:rsidTr="00070DB2">
        <w:tc>
          <w:tcPr>
            <w:tcW w:w="1842" w:type="dxa"/>
          </w:tcPr>
          <w:p w14:paraId="150EEB7C" w14:textId="222DF8FC" w:rsidR="00C94D87" w:rsidRPr="00C33DE6" w:rsidRDefault="00C94D87" w:rsidP="00C33DE6">
            <w:pPr>
              <w:pStyle w:val="Prrafodelista"/>
              <w:ind w:left="0"/>
              <w:jc w:val="center"/>
              <w:rPr>
                <w:b/>
                <w:bCs/>
                <w:sz w:val="20"/>
              </w:rPr>
            </w:pPr>
            <w:r>
              <w:rPr>
                <w:b/>
                <w:bCs/>
                <w:sz w:val="20"/>
              </w:rPr>
              <w:t>IS1</w:t>
            </w:r>
          </w:p>
        </w:tc>
        <w:tc>
          <w:tcPr>
            <w:tcW w:w="2410" w:type="dxa"/>
            <w:vAlign w:val="center"/>
          </w:tcPr>
          <w:p w14:paraId="786CAF16" w14:textId="6D249B56" w:rsidR="00C94D87" w:rsidRPr="00C33DE6" w:rsidRDefault="00C94D87" w:rsidP="00C33DE6">
            <w:pPr>
              <w:pStyle w:val="Prrafodelista"/>
              <w:ind w:left="0"/>
              <w:jc w:val="center"/>
              <w:rPr>
                <w:sz w:val="20"/>
              </w:rPr>
            </w:pPr>
            <w:r>
              <w:rPr>
                <w:sz w:val="20"/>
              </w:rPr>
              <w:t>2.950 / 3.000 = 98,3%</w:t>
            </w:r>
          </w:p>
        </w:tc>
        <w:tc>
          <w:tcPr>
            <w:tcW w:w="2374" w:type="dxa"/>
            <w:vAlign w:val="center"/>
          </w:tcPr>
          <w:p w14:paraId="7C85E449" w14:textId="13EF8458" w:rsidR="00C94D87" w:rsidRPr="00C33DE6" w:rsidRDefault="00C94D87" w:rsidP="00C33DE6">
            <w:pPr>
              <w:pStyle w:val="Prrafodelista"/>
              <w:ind w:left="0"/>
              <w:jc w:val="center"/>
              <w:rPr>
                <w:sz w:val="20"/>
              </w:rPr>
            </w:pPr>
            <w:r>
              <w:rPr>
                <w:sz w:val="20"/>
              </w:rPr>
              <w:t>2.800 / 2.800 = 100%</w:t>
            </w:r>
          </w:p>
        </w:tc>
        <w:tc>
          <w:tcPr>
            <w:tcW w:w="2349" w:type="dxa"/>
            <w:vAlign w:val="center"/>
          </w:tcPr>
          <w:p w14:paraId="3793CA1E" w14:textId="672022AA" w:rsidR="00C94D87" w:rsidRPr="00C33DE6" w:rsidRDefault="00C94D87" w:rsidP="00C33DE6">
            <w:pPr>
              <w:pStyle w:val="Prrafodelista"/>
              <w:ind w:left="0"/>
              <w:jc w:val="center"/>
              <w:rPr>
                <w:sz w:val="20"/>
              </w:rPr>
            </w:pPr>
            <w:r>
              <w:rPr>
                <w:sz w:val="20"/>
              </w:rPr>
              <w:t>4.000 / 4.500 = 88,9%</w:t>
            </w:r>
          </w:p>
        </w:tc>
      </w:tr>
    </w:tbl>
    <w:p w14:paraId="0007D2E1" w14:textId="77777777" w:rsidR="00C94D87" w:rsidRDefault="00C94D87" w:rsidP="00070DB2">
      <w:pPr>
        <w:pStyle w:val="Prrafodelista"/>
        <w:ind w:left="426"/>
        <w:rPr>
          <w:sz w:val="22"/>
          <w:szCs w:val="22"/>
        </w:rPr>
      </w:pPr>
    </w:p>
    <w:p w14:paraId="3E056E8B" w14:textId="77777777" w:rsidR="00C94D87" w:rsidRDefault="00C94D87" w:rsidP="0010705A">
      <w:pPr>
        <w:pStyle w:val="Prrafodelista"/>
        <w:ind w:left="2121" w:hanging="1695"/>
        <w:rPr>
          <w:sz w:val="22"/>
          <w:szCs w:val="22"/>
        </w:rPr>
      </w:pPr>
    </w:p>
    <w:p w14:paraId="2AC90F0B" w14:textId="77777777" w:rsidR="00C94D87" w:rsidRPr="00C33DE6" w:rsidRDefault="00C94D87" w:rsidP="0010705A">
      <w:pPr>
        <w:pStyle w:val="Prrafodelista"/>
        <w:ind w:left="2121" w:hanging="1695"/>
        <w:rPr>
          <w:sz w:val="22"/>
          <w:szCs w:val="22"/>
        </w:rPr>
      </w:pPr>
    </w:p>
    <w:p w14:paraId="7E26C1D4" w14:textId="706D2903" w:rsidR="00AC66C6" w:rsidRDefault="00AC66C6" w:rsidP="00AC66C6">
      <w:pPr>
        <w:pStyle w:val="Prrafodelista"/>
        <w:numPr>
          <w:ilvl w:val="0"/>
          <w:numId w:val="23"/>
        </w:numPr>
        <w:rPr>
          <w:sz w:val="22"/>
          <w:szCs w:val="22"/>
        </w:rPr>
      </w:pPr>
      <w:r>
        <w:rPr>
          <w:sz w:val="22"/>
          <w:szCs w:val="22"/>
        </w:rPr>
        <w:t>Indicador IS2. Se calcula mensualmente, de la siguiente manera:</w:t>
      </w:r>
    </w:p>
    <w:p w14:paraId="2FE6D628" w14:textId="77777777" w:rsidR="00AC66C6" w:rsidRPr="00C33DE6" w:rsidRDefault="00AC66C6" w:rsidP="00AC66C6">
      <w:pPr>
        <w:rPr>
          <w:sz w:val="22"/>
          <w:szCs w:val="22"/>
        </w:rPr>
      </w:pPr>
    </w:p>
    <w:p w14:paraId="45B284FD" w14:textId="77777777" w:rsidR="00AC66C6" w:rsidRPr="00C33DE6" w:rsidRDefault="00AC66C6" w:rsidP="00AC66C6">
      <w:pPr>
        <w:rPr>
          <w:sz w:val="22"/>
          <w:szCs w:val="22"/>
        </w:rPr>
      </w:pPr>
    </w:p>
    <w:p w14:paraId="6CA4AA2F" w14:textId="78880529" w:rsidR="00AC66C6" w:rsidRPr="00C33DE6" w:rsidRDefault="00AC66C6" w:rsidP="00AC66C6">
      <w:pPr>
        <w:ind w:firstLine="360"/>
        <w:rPr>
          <w:sz w:val="22"/>
          <w:szCs w:val="22"/>
        </w:rPr>
      </w:pPr>
      <w:r w:rsidRPr="00C33DE6">
        <w:rPr>
          <w:sz w:val="22"/>
          <w:szCs w:val="22"/>
        </w:rPr>
        <w:t>IS</w:t>
      </w:r>
      <w:r w:rsidR="00FA67E2">
        <w:rPr>
          <w:sz w:val="22"/>
          <w:szCs w:val="22"/>
        </w:rPr>
        <w:t>2</w:t>
      </w:r>
      <w:proofErr w:type="gramStart"/>
      <w:r w:rsidRPr="00C33DE6">
        <w:rPr>
          <w:sz w:val="22"/>
          <w:szCs w:val="22"/>
          <w:vertAlign w:val="subscript"/>
        </w:rPr>
        <w:t>fs</w:t>
      </w:r>
      <w:r>
        <w:rPr>
          <w:sz w:val="22"/>
          <w:szCs w:val="22"/>
          <w:vertAlign w:val="subscript"/>
        </w:rPr>
        <w:t>,m</w:t>
      </w:r>
      <w:proofErr w:type="gramEnd"/>
      <w:r w:rsidRPr="00C33DE6">
        <w:rPr>
          <w:sz w:val="22"/>
          <w:szCs w:val="22"/>
        </w:rPr>
        <w:t xml:space="preserve"> = </w:t>
      </w:r>
      <w:proofErr w:type="spellStart"/>
      <w:r w:rsidR="00FA67E2">
        <w:rPr>
          <w:sz w:val="22"/>
          <w:szCs w:val="22"/>
        </w:rPr>
        <w:t>VR</w:t>
      </w:r>
      <w:r w:rsidRPr="00C33DE6">
        <w:rPr>
          <w:sz w:val="22"/>
          <w:szCs w:val="22"/>
          <w:vertAlign w:val="subscript"/>
        </w:rPr>
        <w:t>fs</w:t>
      </w:r>
      <w:r>
        <w:rPr>
          <w:sz w:val="22"/>
          <w:szCs w:val="22"/>
          <w:vertAlign w:val="subscript"/>
        </w:rPr>
        <w:t>,m</w:t>
      </w:r>
      <w:proofErr w:type="spellEnd"/>
      <w:r w:rsidRPr="00C33DE6">
        <w:rPr>
          <w:sz w:val="22"/>
          <w:szCs w:val="22"/>
        </w:rPr>
        <w:t xml:space="preserve"> / </w:t>
      </w:r>
      <w:proofErr w:type="spellStart"/>
      <w:r w:rsidRPr="00C33DE6">
        <w:rPr>
          <w:sz w:val="22"/>
          <w:szCs w:val="22"/>
        </w:rPr>
        <w:t>PTDV</w:t>
      </w:r>
      <w:r w:rsidR="00FA67E2">
        <w:rPr>
          <w:sz w:val="22"/>
          <w:szCs w:val="22"/>
        </w:rPr>
        <w:t>F</w:t>
      </w:r>
      <w:r w:rsidRPr="00C33DE6">
        <w:rPr>
          <w:sz w:val="22"/>
          <w:szCs w:val="22"/>
          <w:vertAlign w:val="subscript"/>
        </w:rPr>
        <w:t>fs</w:t>
      </w:r>
      <w:r>
        <w:rPr>
          <w:sz w:val="22"/>
          <w:szCs w:val="22"/>
          <w:vertAlign w:val="subscript"/>
        </w:rPr>
        <w:t>,m</w:t>
      </w:r>
      <w:proofErr w:type="spellEnd"/>
    </w:p>
    <w:p w14:paraId="0421C9D5" w14:textId="77777777" w:rsidR="00AC66C6" w:rsidRPr="00C33DE6" w:rsidRDefault="00AC66C6" w:rsidP="00AC66C6">
      <w:pPr>
        <w:pStyle w:val="Prrafodelista"/>
        <w:ind w:left="360"/>
        <w:rPr>
          <w:sz w:val="22"/>
          <w:szCs w:val="22"/>
        </w:rPr>
      </w:pPr>
    </w:p>
    <w:p w14:paraId="1F48B47E" w14:textId="77777777" w:rsidR="00AC66C6" w:rsidRDefault="00AC66C6" w:rsidP="00AC66C6">
      <w:pPr>
        <w:pStyle w:val="Prrafodelista"/>
        <w:ind w:left="360"/>
        <w:rPr>
          <w:sz w:val="22"/>
          <w:szCs w:val="22"/>
        </w:rPr>
      </w:pPr>
      <w:r w:rsidRPr="00C33DE6">
        <w:rPr>
          <w:sz w:val="22"/>
          <w:szCs w:val="22"/>
        </w:rPr>
        <w:t>Donde:</w:t>
      </w:r>
    </w:p>
    <w:p w14:paraId="49C99CCD" w14:textId="77777777" w:rsidR="00FA67E2" w:rsidRPr="00C33DE6" w:rsidRDefault="00FA67E2" w:rsidP="00AC66C6">
      <w:pPr>
        <w:pStyle w:val="Prrafodelista"/>
        <w:ind w:left="360"/>
        <w:rPr>
          <w:sz w:val="22"/>
          <w:szCs w:val="22"/>
        </w:rPr>
      </w:pPr>
    </w:p>
    <w:p w14:paraId="4340FD85" w14:textId="2A8D2144" w:rsidR="00AC66C6" w:rsidRPr="00C33DE6" w:rsidRDefault="00AC66C6" w:rsidP="00AC66C6">
      <w:pPr>
        <w:pStyle w:val="Prrafodelista"/>
        <w:ind w:left="2121" w:hanging="1695"/>
        <w:rPr>
          <w:sz w:val="22"/>
          <w:szCs w:val="22"/>
        </w:rPr>
      </w:pPr>
      <w:r w:rsidRPr="00C33DE6">
        <w:rPr>
          <w:sz w:val="22"/>
          <w:szCs w:val="22"/>
        </w:rPr>
        <w:t>IS</w:t>
      </w:r>
      <w:r w:rsidR="00FA67E2">
        <w:rPr>
          <w:sz w:val="22"/>
          <w:szCs w:val="22"/>
        </w:rPr>
        <w:t>2</w:t>
      </w:r>
      <w:proofErr w:type="gramStart"/>
      <w:r w:rsidRPr="00C33DE6">
        <w:rPr>
          <w:sz w:val="22"/>
          <w:szCs w:val="22"/>
          <w:vertAlign w:val="subscript"/>
        </w:rPr>
        <w:t>fs</w:t>
      </w:r>
      <w:r>
        <w:rPr>
          <w:sz w:val="22"/>
          <w:szCs w:val="22"/>
          <w:vertAlign w:val="subscript"/>
        </w:rPr>
        <w:t>,m</w:t>
      </w:r>
      <w:proofErr w:type="gramEnd"/>
      <w:r w:rsidRPr="00C33DE6">
        <w:rPr>
          <w:sz w:val="22"/>
          <w:szCs w:val="22"/>
        </w:rPr>
        <w:t xml:space="preserve">: </w:t>
      </w:r>
      <w:r w:rsidRPr="00C33DE6">
        <w:rPr>
          <w:sz w:val="22"/>
          <w:szCs w:val="22"/>
        </w:rPr>
        <w:tab/>
      </w:r>
      <w:r w:rsidRPr="00C33DE6">
        <w:rPr>
          <w:sz w:val="22"/>
          <w:szCs w:val="22"/>
        </w:rPr>
        <w:tab/>
        <w:t>Indicador de Seguimiento 1</w:t>
      </w:r>
      <w:r>
        <w:rPr>
          <w:sz w:val="22"/>
          <w:szCs w:val="22"/>
        </w:rPr>
        <w:t>,</w:t>
      </w:r>
      <w:r w:rsidRPr="00C33DE6">
        <w:rPr>
          <w:sz w:val="22"/>
          <w:szCs w:val="22"/>
        </w:rPr>
        <w:t xml:space="preserve"> de la fuente de suministro </w:t>
      </w:r>
      <w:proofErr w:type="spellStart"/>
      <w:r w:rsidRPr="00C33DE6">
        <w:rPr>
          <w:sz w:val="22"/>
          <w:szCs w:val="22"/>
        </w:rPr>
        <w:t>fs</w:t>
      </w:r>
      <w:proofErr w:type="spellEnd"/>
      <w:r w:rsidRPr="00C33DE6">
        <w:rPr>
          <w:sz w:val="22"/>
          <w:szCs w:val="22"/>
        </w:rPr>
        <w:t xml:space="preserve"> para </w:t>
      </w:r>
      <w:r>
        <w:rPr>
          <w:sz w:val="22"/>
          <w:szCs w:val="22"/>
        </w:rPr>
        <w:t>mes</w:t>
      </w:r>
      <w:r w:rsidRPr="00C33DE6">
        <w:rPr>
          <w:sz w:val="22"/>
          <w:szCs w:val="22"/>
        </w:rPr>
        <w:t xml:space="preserve"> 1</w:t>
      </w:r>
      <w:r>
        <w:rPr>
          <w:sz w:val="22"/>
          <w:szCs w:val="22"/>
        </w:rPr>
        <w:t>,</w:t>
      </w:r>
      <w:r w:rsidRPr="00C33DE6">
        <w:rPr>
          <w:sz w:val="22"/>
          <w:szCs w:val="22"/>
        </w:rPr>
        <w:t xml:space="preserve"> de 1 de diciembre 2023 a </w:t>
      </w:r>
      <w:r>
        <w:rPr>
          <w:sz w:val="22"/>
          <w:szCs w:val="22"/>
        </w:rPr>
        <w:t>31 de diciembre de 2023</w:t>
      </w:r>
      <w:r w:rsidRPr="00C33DE6">
        <w:rPr>
          <w:sz w:val="22"/>
          <w:szCs w:val="22"/>
        </w:rPr>
        <w:t xml:space="preserve">, siendo el </w:t>
      </w:r>
      <w:r>
        <w:rPr>
          <w:sz w:val="22"/>
          <w:szCs w:val="22"/>
        </w:rPr>
        <w:t xml:space="preserve">mes </w:t>
      </w:r>
      <w:r w:rsidRPr="00C33DE6">
        <w:rPr>
          <w:sz w:val="22"/>
          <w:szCs w:val="22"/>
        </w:rPr>
        <w:t xml:space="preserve">2 </w:t>
      </w:r>
      <w:r>
        <w:rPr>
          <w:sz w:val="22"/>
          <w:szCs w:val="22"/>
        </w:rPr>
        <w:t>el siguiente y así sucesivamente</w:t>
      </w:r>
      <w:r w:rsidRPr="00C33DE6">
        <w:rPr>
          <w:sz w:val="22"/>
          <w:szCs w:val="22"/>
        </w:rPr>
        <w:t>.</w:t>
      </w:r>
    </w:p>
    <w:p w14:paraId="14C9349C" w14:textId="2FEE640F" w:rsidR="00FA67E2" w:rsidRDefault="00FA67E2" w:rsidP="00FA67E2">
      <w:pPr>
        <w:pStyle w:val="Prrafodelista"/>
        <w:ind w:left="2121" w:hanging="1695"/>
        <w:rPr>
          <w:sz w:val="22"/>
          <w:szCs w:val="22"/>
        </w:rPr>
      </w:pPr>
      <w:r>
        <w:rPr>
          <w:sz w:val="22"/>
          <w:szCs w:val="22"/>
        </w:rPr>
        <w:t>VR</w:t>
      </w:r>
      <w:r w:rsidRPr="00C33DE6">
        <w:rPr>
          <w:sz w:val="22"/>
          <w:szCs w:val="22"/>
          <w:vertAlign w:val="subscript"/>
        </w:rPr>
        <w:t>f1</w:t>
      </w:r>
      <w:proofErr w:type="gramStart"/>
      <w:r w:rsidRPr="00C33DE6">
        <w:rPr>
          <w:sz w:val="22"/>
          <w:szCs w:val="22"/>
          <w:vertAlign w:val="subscript"/>
        </w:rPr>
        <w:t>s</w:t>
      </w:r>
      <w:r>
        <w:rPr>
          <w:sz w:val="22"/>
          <w:szCs w:val="22"/>
          <w:vertAlign w:val="subscript"/>
        </w:rPr>
        <w:t>,m</w:t>
      </w:r>
      <w:proofErr w:type="gramEnd"/>
      <w:r w:rsidRPr="00C33DE6">
        <w:rPr>
          <w:sz w:val="22"/>
          <w:szCs w:val="22"/>
        </w:rPr>
        <w:t xml:space="preserve">: </w:t>
      </w:r>
      <w:r w:rsidRPr="00C33DE6">
        <w:rPr>
          <w:sz w:val="22"/>
          <w:szCs w:val="22"/>
        </w:rPr>
        <w:tab/>
      </w:r>
      <w:r w:rsidRPr="00C33DE6">
        <w:rPr>
          <w:sz w:val="22"/>
          <w:szCs w:val="22"/>
        </w:rPr>
        <w:tab/>
      </w:r>
      <w:r>
        <w:rPr>
          <w:sz w:val="22"/>
          <w:szCs w:val="22"/>
        </w:rPr>
        <w:t>Volumen registrado de tipo firme ante</w:t>
      </w:r>
      <w:r w:rsidRPr="00C33DE6">
        <w:rPr>
          <w:sz w:val="22"/>
          <w:szCs w:val="22"/>
        </w:rPr>
        <w:t xml:space="preserve"> el Gestor del Mercado, </w:t>
      </w:r>
      <w:r>
        <w:rPr>
          <w:sz w:val="22"/>
          <w:szCs w:val="22"/>
        </w:rPr>
        <w:t xml:space="preserve">para los contratos </w:t>
      </w:r>
      <w:r w:rsidR="000109C7">
        <w:rPr>
          <w:sz w:val="22"/>
          <w:szCs w:val="22"/>
        </w:rPr>
        <w:t xml:space="preserve">de la fuente de suministro </w:t>
      </w:r>
      <w:proofErr w:type="spellStart"/>
      <w:r w:rsidR="000109C7">
        <w:rPr>
          <w:sz w:val="22"/>
          <w:szCs w:val="22"/>
        </w:rPr>
        <w:t>fs</w:t>
      </w:r>
      <w:proofErr w:type="spellEnd"/>
      <w:r w:rsidR="000109C7">
        <w:rPr>
          <w:sz w:val="22"/>
          <w:szCs w:val="22"/>
        </w:rPr>
        <w:t xml:space="preserve">, </w:t>
      </w:r>
      <w:r>
        <w:rPr>
          <w:sz w:val="22"/>
          <w:szCs w:val="22"/>
        </w:rPr>
        <w:t xml:space="preserve">cuya ejecución </w:t>
      </w:r>
      <w:r w:rsidR="000109C7">
        <w:rPr>
          <w:sz w:val="22"/>
          <w:szCs w:val="22"/>
        </w:rPr>
        <w:t xml:space="preserve">se realiza </w:t>
      </w:r>
      <w:r w:rsidRPr="00C33DE6">
        <w:rPr>
          <w:sz w:val="22"/>
          <w:szCs w:val="22"/>
        </w:rPr>
        <w:t xml:space="preserve"> </w:t>
      </w:r>
      <w:r w:rsidR="000109C7">
        <w:rPr>
          <w:sz w:val="22"/>
          <w:szCs w:val="22"/>
        </w:rPr>
        <w:t>en el mes</w:t>
      </w:r>
      <w:r w:rsidR="000109C7" w:rsidRPr="00C33DE6">
        <w:rPr>
          <w:sz w:val="22"/>
          <w:szCs w:val="22"/>
        </w:rPr>
        <w:t xml:space="preserve"> </w:t>
      </w:r>
      <w:r w:rsidR="000109C7">
        <w:rPr>
          <w:sz w:val="22"/>
          <w:szCs w:val="22"/>
        </w:rPr>
        <w:t>m</w:t>
      </w:r>
      <w:r w:rsidRPr="00C33DE6">
        <w:rPr>
          <w:sz w:val="22"/>
          <w:szCs w:val="22"/>
        </w:rPr>
        <w:t>.</w:t>
      </w:r>
    </w:p>
    <w:p w14:paraId="2F4AB68D" w14:textId="7E48B2CF" w:rsidR="00AC66C6" w:rsidRPr="00C33DE6" w:rsidRDefault="00AC66C6" w:rsidP="00AC66C6">
      <w:pPr>
        <w:pStyle w:val="Prrafodelista"/>
        <w:ind w:left="2121" w:hanging="1695"/>
        <w:rPr>
          <w:sz w:val="22"/>
          <w:szCs w:val="22"/>
        </w:rPr>
      </w:pPr>
      <w:proofErr w:type="spellStart"/>
      <w:proofErr w:type="gramStart"/>
      <w:r w:rsidRPr="00C33DE6">
        <w:rPr>
          <w:sz w:val="22"/>
          <w:szCs w:val="22"/>
        </w:rPr>
        <w:t>PTDVF</w:t>
      </w:r>
      <w:r w:rsidRPr="00C33DE6">
        <w:rPr>
          <w:sz w:val="22"/>
          <w:szCs w:val="22"/>
          <w:vertAlign w:val="subscript"/>
        </w:rPr>
        <w:t>fs</w:t>
      </w:r>
      <w:r>
        <w:rPr>
          <w:sz w:val="22"/>
          <w:szCs w:val="22"/>
          <w:vertAlign w:val="subscript"/>
        </w:rPr>
        <w:t>,m</w:t>
      </w:r>
      <w:proofErr w:type="spellEnd"/>
      <w:proofErr w:type="gramEnd"/>
      <w:r w:rsidRPr="00C33DE6">
        <w:rPr>
          <w:sz w:val="22"/>
          <w:szCs w:val="22"/>
        </w:rPr>
        <w:t xml:space="preserve">: </w:t>
      </w:r>
      <w:r w:rsidRPr="00C33DE6">
        <w:rPr>
          <w:sz w:val="22"/>
          <w:szCs w:val="22"/>
        </w:rPr>
        <w:tab/>
        <w:t xml:space="preserve">Valor declarado para la fuente de suministro </w:t>
      </w:r>
      <w:proofErr w:type="spellStart"/>
      <w:r w:rsidRPr="00C33DE6">
        <w:rPr>
          <w:sz w:val="22"/>
          <w:szCs w:val="22"/>
        </w:rPr>
        <w:t>fs</w:t>
      </w:r>
      <w:proofErr w:type="spellEnd"/>
      <w:r w:rsidRPr="00C33DE6">
        <w:rPr>
          <w:sz w:val="22"/>
          <w:szCs w:val="22"/>
        </w:rPr>
        <w:t xml:space="preserve">, por el vendedor del Mercado Primario, </w:t>
      </w:r>
      <w:r>
        <w:rPr>
          <w:sz w:val="22"/>
          <w:szCs w:val="22"/>
        </w:rPr>
        <w:t xml:space="preserve">para el mes m, </w:t>
      </w:r>
      <w:r w:rsidRPr="00C33DE6">
        <w:rPr>
          <w:sz w:val="22"/>
          <w:szCs w:val="22"/>
        </w:rPr>
        <w:t>en la fecha de la última declaración realizada al Gestor del Mercado</w:t>
      </w:r>
      <w:r w:rsidR="00E05A41">
        <w:rPr>
          <w:sz w:val="22"/>
          <w:szCs w:val="22"/>
        </w:rPr>
        <w:t>.</w:t>
      </w:r>
    </w:p>
    <w:p w14:paraId="0A76C4D6" w14:textId="77777777" w:rsidR="008C518B" w:rsidRDefault="008C518B" w:rsidP="008C518B"/>
    <w:p w14:paraId="082DA10A" w14:textId="238FA715" w:rsidR="00AC66C6" w:rsidRPr="00C33DE6" w:rsidRDefault="00AC66C6" w:rsidP="00AC66C6">
      <w:pPr>
        <w:pStyle w:val="Prrafodelista"/>
        <w:ind w:left="2121" w:hanging="1695"/>
        <w:rPr>
          <w:b/>
          <w:bCs/>
          <w:sz w:val="22"/>
          <w:szCs w:val="22"/>
        </w:rPr>
      </w:pPr>
      <w:r w:rsidRPr="00C33DE6">
        <w:rPr>
          <w:b/>
          <w:bCs/>
          <w:sz w:val="22"/>
          <w:szCs w:val="22"/>
        </w:rPr>
        <w:t xml:space="preserve">Ejemplo </w:t>
      </w:r>
      <w:r>
        <w:rPr>
          <w:b/>
          <w:bCs/>
          <w:sz w:val="22"/>
          <w:szCs w:val="22"/>
        </w:rPr>
        <w:t>3</w:t>
      </w:r>
      <w:r w:rsidRPr="00C33DE6">
        <w:rPr>
          <w:b/>
          <w:bCs/>
          <w:sz w:val="22"/>
          <w:szCs w:val="22"/>
        </w:rPr>
        <w:t>:</w:t>
      </w:r>
    </w:p>
    <w:p w14:paraId="5987B50D" w14:textId="77777777" w:rsidR="00AC66C6" w:rsidRDefault="00AC66C6" w:rsidP="00AC66C6">
      <w:pPr>
        <w:pStyle w:val="Prrafodelista"/>
        <w:ind w:left="2121" w:hanging="1695"/>
        <w:rPr>
          <w:sz w:val="22"/>
          <w:szCs w:val="22"/>
        </w:rPr>
      </w:pPr>
    </w:p>
    <w:p w14:paraId="4639AB4F" w14:textId="6E893991" w:rsidR="00AC66C6" w:rsidRDefault="00AC66C6" w:rsidP="00AC66C6">
      <w:pPr>
        <w:pStyle w:val="Prrafodelista"/>
        <w:ind w:left="426"/>
        <w:rPr>
          <w:sz w:val="22"/>
          <w:szCs w:val="22"/>
        </w:rPr>
      </w:pPr>
      <w:r>
        <w:rPr>
          <w:sz w:val="22"/>
          <w:szCs w:val="22"/>
        </w:rPr>
        <w:t xml:space="preserve">Siguiendo con el ejemplo 2 del numeral </w:t>
      </w:r>
      <w:proofErr w:type="spellStart"/>
      <w:r>
        <w:rPr>
          <w:sz w:val="22"/>
          <w:szCs w:val="22"/>
        </w:rPr>
        <w:t>ii</w:t>
      </w:r>
      <w:proofErr w:type="spellEnd"/>
      <w:r>
        <w:rPr>
          <w:sz w:val="22"/>
          <w:szCs w:val="22"/>
        </w:rPr>
        <w:t xml:space="preserve">.) anterior, el Gestor del Mercado calcula, para cada uno de los meses, </w:t>
      </w:r>
      <w:r w:rsidR="000F752C">
        <w:rPr>
          <w:sz w:val="22"/>
          <w:szCs w:val="22"/>
        </w:rPr>
        <w:t xml:space="preserve">el volumen registrado </w:t>
      </w:r>
      <w:r w:rsidR="00B75C7F">
        <w:rPr>
          <w:sz w:val="22"/>
          <w:szCs w:val="22"/>
        </w:rPr>
        <w:t xml:space="preserve">promedio </w:t>
      </w:r>
      <w:r w:rsidR="000F752C">
        <w:rPr>
          <w:sz w:val="22"/>
          <w:szCs w:val="22"/>
        </w:rPr>
        <w:t>de tipo firme</w:t>
      </w:r>
      <w:r w:rsidR="00B75C7F">
        <w:rPr>
          <w:sz w:val="22"/>
          <w:szCs w:val="22"/>
        </w:rPr>
        <w:t>,</w:t>
      </w:r>
      <w:r w:rsidR="000F752C">
        <w:rPr>
          <w:sz w:val="22"/>
          <w:szCs w:val="22"/>
        </w:rPr>
        <w:t xml:space="preserve"> de la fuente de suministro fs1, así</w:t>
      </w:r>
      <w:r>
        <w:rPr>
          <w:sz w:val="22"/>
          <w:szCs w:val="22"/>
        </w:rPr>
        <w:t>:</w:t>
      </w:r>
    </w:p>
    <w:p w14:paraId="2D6DCBA5" w14:textId="77777777" w:rsidR="00AC66C6" w:rsidRDefault="00AC66C6" w:rsidP="00AC66C6">
      <w:pPr>
        <w:pStyle w:val="Prrafodelista"/>
        <w:ind w:left="426"/>
        <w:rPr>
          <w:sz w:val="22"/>
          <w:szCs w:val="22"/>
        </w:rPr>
      </w:pPr>
    </w:p>
    <w:p w14:paraId="4D5BC32B" w14:textId="77777777" w:rsidR="00AC66C6" w:rsidRDefault="00AC66C6" w:rsidP="00AC66C6">
      <w:pPr>
        <w:pStyle w:val="Prrafodelista"/>
        <w:ind w:left="426"/>
        <w:rPr>
          <w:sz w:val="22"/>
          <w:szCs w:val="22"/>
        </w:rPr>
      </w:pPr>
    </w:p>
    <w:tbl>
      <w:tblPr>
        <w:tblStyle w:val="Tablaconcuadrcula"/>
        <w:tblW w:w="5169" w:type="pct"/>
        <w:tblInd w:w="421" w:type="dxa"/>
        <w:tblLook w:val="04A0" w:firstRow="1" w:lastRow="0" w:firstColumn="1" w:lastColumn="0" w:noHBand="0" w:noVBand="1"/>
      </w:tblPr>
      <w:tblGrid>
        <w:gridCol w:w="1195"/>
        <w:gridCol w:w="657"/>
        <w:gridCol w:w="657"/>
        <w:gridCol w:w="657"/>
        <w:gridCol w:w="659"/>
        <w:gridCol w:w="653"/>
        <w:gridCol w:w="653"/>
        <w:gridCol w:w="653"/>
        <w:gridCol w:w="654"/>
        <w:gridCol w:w="662"/>
        <w:gridCol w:w="654"/>
        <w:gridCol w:w="654"/>
        <w:gridCol w:w="654"/>
        <w:gridCol w:w="652"/>
      </w:tblGrid>
      <w:tr w:rsidR="000F752C" w14:paraId="7E5220A6" w14:textId="77777777" w:rsidTr="00C33DE6">
        <w:tc>
          <w:tcPr>
            <w:tcW w:w="451" w:type="pct"/>
          </w:tcPr>
          <w:p w14:paraId="6BF6DE61" w14:textId="77777777" w:rsidR="000F752C" w:rsidRPr="00E857C1" w:rsidRDefault="000F752C" w:rsidP="00C33DE6">
            <w:pPr>
              <w:pStyle w:val="Prrafodelista"/>
              <w:ind w:left="0"/>
              <w:rPr>
                <w:b/>
                <w:bCs/>
                <w:sz w:val="20"/>
              </w:rPr>
            </w:pPr>
          </w:p>
        </w:tc>
        <w:tc>
          <w:tcPr>
            <w:tcW w:w="1405" w:type="pct"/>
            <w:gridSpan w:val="4"/>
            <w:vAlign w:val="center"/>
          </w:tcPr>
          <w:p w14:paraId="78BE31AF" w14:textId="77777777" w:rsidR="000F752C" w:rsidRPr="00C33DE6" w:rsidRDefault="000F752C" w:rsidP="00C33DE6">
            <w:pPr>
              <w:pStyle w:val="Prrafodelista"/>
              <w:ind w:left="0"/>
              <w:jc w:val="center"/>
              <w:rPr>
                <w:b/>
                <w:bCs/>
                <w:sz w:val="16"/>
                <w:szCs w:val="16"/>
              </w:rPr>
            </w:pPr>
            <w:r w:rsidRPr="00C33DE6">
              <w:rPr>
                <w:b/>
                <w:bCs/>
                <w:sz w:val="16"/>
                <w:szCs w:val="16"/>
              </w:rPr>
              <w:t>Diciembre 2023</w:t>
            </w:r>
          </w:p>
        </w:tc>
        <w:tc>
          <w:tcPr>
            <w:tcW w:w="1749" w:type="pct"/>
            <w:gridSpan w:val="5"/>
            <w:vAlign w:val="center"/>
          </w:tcPr>
          <w:p w14:paraId="33850FEB" w14:textId="77777777" w:rsidR="000F752C" w:rsidRPr="00C33DE6" w:rsidRDefault="000F752C" w:rsidP="00C33DE6">
            <w:pPr>
              <w:pStyle w:val="Prrafodelista"/>
              <w:ind w:left="0"/>
              <w:jc w:val="center"/>
              <w:rPr>
                <w:b/>
                <w:bCs/>
                <w:sz w:val="16"/>
                <w:szCs w:val="16"/>
              </w:rPr>
            </w:pPr>
            <w:r w:rsidRPr="00C33DE6">
              <w:rPr>
                <w:b/>
                <w:bCs/>
                <w:sz w:val="16"/>
                <w:szCs w:val="16"/>
              </w:rPr>
              <w:t>Enero 2024</w:t>
            </w:r>
          </w:p>
        </w:tc>
        <w:tc>
          <w:tcPr>
            <w:tcW w:w="1395" w:type="pct"/>
            <w:gridSpan w:val="4"/>
            <w:vAlign w:val="center"/>
          </w:tcPr>
          <w:p w14:paraId="12C08244" w14:textId="77777777" w:rsidR="000F752C" w:rsidRPr="00C33DE6" w:rsidRDefault="000F752C" w:rsidP="00C33DE6">
            <w:pPr>
              <w:pStyle w:val="Prrafodelista"/>
              <w:ind w:left="0"/>
              <w:jc w:val="center"/>
              <w:rPr>
                <w:b/>
                <w:bCs/>
                <w:sz w:val="16"/>
                <w:szCs w:val="16"/>
              </w:rPr>
            </w:pPr>
            <w:r w:rsidRPr="00C33DE6">
              <w:rPr>
                <w:b/>
                <w:bCs/>
                <w:sz w:val="16"/>
                <w:szCs w:val="16"/>
              </w:rPr>
              <w:t>Febrero 2024</w:t>
            </w:r>
          </w:p>
        </w:tc>
      </w:tr>
      <w:tr w:rsidR="000F752C" w14:paraId="62FDDAD5" w14:textId="77777777" w:rsidTr="00070DB2">
        <w:tc>
          <w:tcPr>
            <w:tcW w:w="451" w:type="pct"/>
          </w:tcPr>
          <w:p w14:paraId="2FBB781E" w14:textId="77AF4245" w:rsidR="000F752C" w:rsidRPr="00C33DE6" w:rsidRDefault="000F752C" w:rsidP="00C33DE6">
            <w:pPr>
              <w:pStyle w:val="Prrafodelista"/>
              <w:ind w:left="0"/>
              <w:rPr>
                <w:b/>
                <w:bCs/>
                <w:sz w:val="20"/>
              </w:rPr>
            </w:pPr>
            <w:r>
              <w:rPr>
                <w:b/>
                <w:bCs/>
                <w:sz w:val="20"/>
              </w:rPr>
              <w:t>Volumen registrado</w:t>
            </w:r>
          </w:p>
        </w:tc>
        <w:tc>
          <w:tcPr>
            <w:tcW w:w="351" w:type="pct"/>
            <w:vAlign w:val="center"/>
          </w:tcPr>
          <w:p w14:paraId="45FBDB75" w14:textId="77777777" w:rsidR="000F752C" w:rsidRPr="00C33DE6" w:rsidRDefault="000F752C" w:rsidP="000F752C">
            <w:pPr>
              <w:pStyle w:val="Prrafodelista"/>
              <w:ind w:left="0"/>
              <w:jc w:val="center"/>
              <w:rPr>
                <w:b/>
                <w:bCs/>
                <w:sz w:val="10"/>
                <w:szCs w:val="10"/>
              </w:rPr>
            </w:pPr>
            <w:r w:rsidRPr="00C33DE6">
              <w:rPr>
                <w:b/>
                <w:bCs/>
                <w:sz w:val="10"/>
                <w:szCs w:val="10"/>
              </w:rPr>
              <w:t>Semana 1</w:t>
            </w:r>
          </w:p>
        </w:tc>
        <w:tc>
          <w:tcPr>
            <w:tcW w:w="351" w:type="pct"/>
            <w:vAlign w:val="center"/>
          </w:tcPr>
          <w:p w14:paraId="6A1EF90F" w14:textId="77777777" w:rsidR="000F752C" w:rsidRPr="00C33DE6" w:rsidRDefault="000F752C" w:rsidP="000F752C">
            <w:pPr>
              <w:pStyle w:val="Prrafodelista"/>
              <w:ind w:left="0"/>
              <w:jc w:val="center"/>
              <w:rPr>
                <w:b/>
                <w:bCs/>
                <w:sz w:val="10"/>
                <w:szCs w:val="10"/>
              </w:rPr>
            </w:pPr>
            <w:r w:rsidRPr="00C33DE6">
              <w:rPr>
                <w:b/>
                <w:bCs/>
                <w:sz w:val="10"/>
                <w:szCs w:val="10"/>
              </w:rPr>
              <w:t>Semana 2</w:t>
            </w:r>
          </w:p>
        </w:tc>
        <w:tc>
          <w:tcPr>
            <w:tcW w:w="351" w:type="pct"/>
            <w:vAlign w:val="center"/>
          </w:tcPr>
          <w:p w14:paraId="4145A152" w14:textId="77777777" w:rsidR="000F752C" w:rsidRPr="00C33DE6" w:rsidRDefault="000F752C" w:rsidP="000F752C">
            <w:pPr>
              <w:pStyle w:val="Prrafodelista"/>
              <w:ind w:left="0"/>
              <w:jc w:val="center"/>
              <w:rPr>
                <w:b/>
                <w:bCs/>
                <w:sz w:val="10"/>
                <w:szCs w:val="10"/>
              </w:rPr>
            </w:pPr>
            <w:r w:rsidRPr="00C33DE6">
              <w:rPr>
                <w:b/>
                <w:bCs/>
                <w:sz w:val="10"/>
                <w:szCs w:val="10"/>
              </w:rPr>
              <w:t>Semana 3</w:t>
            </w:r>
          </w:p>
        </w:tc>
        <w:tc>
          <w:tcPr>
            <w:tcW w:w="352" w:type="pct"/>
            <w:vAlign w:val="center"/>
          </w:tcPr>
          <w:p w14:paraId="274A9DB5" w14:textId="77777777" w:rsidR="000F752C" w:rsidRPr="00C33DE6" w:rsidRDefault="000F752C" w:rsidP="000F752C">
            <w:pPr>
              <w:pStyle w:val="Prrafodelista"/>
              <w:ind w:left="0"/>
              <w:jc w:val="center"/>
              <w:rPr>
                <w:b/>
                <w:bCs/>
                <w:sz w:val="10"/>
                <w:szCs w:val="10"/>
              </w:rPr>
            </w:pPr>
            <w:r w:rsidRPr="00C33DE6">
              <w:rPr>
                <w:b/>
                <w:bCs/>
                <w:sz w:val="10"/>
                <w:szCs w:val="10"/>
              </w:rPr>
              <w:t>Semana 4</w:t>
            </w:r>
          </w:p>
        </w:tc>
        <w:tc>
          <w:tcPr>
            <w:tcW w:w="349" w:type="pct"/>
            <w:vAlign w:val="center"/>
          </w:tcPr>
          <w:p w14:paraId="7490F733" w14:textId="77777777" w:rsidR="000F752C" w:rsidRPr="00C33DE6" w:rsidRDefault="000F752C" w:rsidP="000F752C">
            <w:pPr>
              <w:pStyle w:val="Prrafodelista"/>
              <w:ind w:left="0"/>
              <w:jc w:val="center"/>
              <w:rPr>
                <w:b/>
                <w:bCs/>
                <w:sz w:val="10"/>
                <w:szCs w:val="10"/>
              </w:rPr>
            </w:pPr>
            <w:r w:rsidRPr="00C33DE6">
              <w:rPr>
                <w:b/>
                <w:bCs/>
                <w:sz w:val="10"/>
                <w:szCs w:val="10"/>
              </w:rPr>
              <w:t>Semana 5</w:t>
            </w:r>
          </w:p>
        </w:tc>
        <w:tc>
          <w:tcPr>
            <w:tcW w:w="349" w:type="pct"/>
            <w:vAlign w:val="center"/>
          </w:tcPr>
          <w:p w14:paraId="7868668C" w14:textId="77777777" w:rsidR="000F752C" w:rsidRPr="00C33DE6" w:rsidRDefault="000F752C" w:rsidP="000F752C">
            <w:pPr>
              <w:pStyle w:val="Prrafodelista"/>
              <w:ind w:left="0"/>
              <w:jc w:val="center"/>
              <w:rPr>
                <w:b/>
                <w:bCs/>
                <w:sz w:val="10"/>
                <w:szCs w:val="10"/>
              </w:rPr>
            </w:pPr>
            <w:r w:rsidRPr="00C33DE6">
              <w:rPr>
                <w:b/>
                <w:bCs/>
                <w:sz w:val="10"/>
                <w:szCs w:val="10"/>
              </w:rPr>
              <w:t>Semana 6</w:t>
            </w:r>
          </w:p>
        </w:tc>
        <w:tc>
          <w:tcPr>
            <w:tcW w:w="349" w:type="pct"/>
            <w:vAlign w:val="center"/>
          </w:tcPr>
          <w:p w14:paraId="5832EEFC" w14:textId="77777777" w:rsidR="000F752C" w:rsidRPr="00C33DE6" w:rsidRDefault="000F752C" w:rsidP="000F752C">
            <w:pPr>
              <w:pStyle w:val="Prrafodelista"/>
              <w:ind w:left="0"/>
              <w:jc w:val="center"/>
              <w:rPr>
                <w:b/>
                <w:bCs/>
                <w:sz w:val="10"/>
                <w:szCs w:val="10"/>
              </w:rPr>
            </w:pPr>
            <w:r w:rsidRPr="00C33DE6">
              <w:rPr>
                <w:b/>
                <w:bCs/>
                <w:sz w:val="10"/>
                <w:szCs w:val="10"/>
              </w:rPr>
              <w:t>Semana 7</w:t>
            </w:r>
          </w:p>
        </w:tc>
        <w:tc>
          <w:tcPr>
            <w:tcW w:w="349" w:type="pct"/>
            <w:vAlign w:val="center"/>
          </w:tcPr>
          <w:p w14:paraId="35072991" w14:textId="77777777" w:rsidR="000F752C" w:rsidRPr="00C33DE6" w:rsidRDefault="000F752C" w:rsidP="000F752C">
            <w:pPr>
              <w:pStyle w:val="Prrafodelista"/>
              <w:ind w:left="0"/>
              <w:jc w:val="center"/>
              <w:rPr>
                <w:b/>
                <w:bCs/>
                <w:sz w:val="10"/>
                <w:szCs w:val="10"/>
              </w:rPr>
            </w:pPr>
            <w:r w:rsidRPr="00C33DE6">
              <w:rPr>
                <w:b/>
                <w:bCs/>
                <w:sz w:val="10"/>
                <w:szCs w:val="10"/>
              </w:rPr>
              <w:t>Semana 8</w:t>
            </w:r>
          </w:p>
        </w:tc>
        <w:tc>
          <w:tcPr>
            <w:tcW w:w="353" w:type="pct"/>
            <w:vAlign w:val="center"/>
          </w:tcPr>
          <w:p w14:paraId="6ED2685B" w14:textId="77777777" w:rsidR="000F752C" w:rsidRPr="00C33DE6" w:rsidRDefault="000F752C" w:rsidP="000F752C">
            <w:pPr>
              <w:pStyle w:val="Prrafodelista"/>
              <w:ind w:left="0"/>
              <w:jc w:val="center"/>
              <w:rPr>
                <w:b/>
                <w:bCs/>
                <w:sz w:val="10"/>
                <w:szCs w:val="10"/>
              </w:rPr>
            </w:pPr>
            <w:r w:rsidRPr="00C33DE6">
              <w:rPr>
                <w:b/>
                <w:bCs/>
                <w:sz w:val="10"/>
                <w:szCs w:val="10"/>
              </w:rPr>
              <w:t>Semana 9</w:t>
            </w:r>
          </w:p>
        </w:tc>
        <w:tc>
          <w:tcPr>
            <w:tcW w:w="349" w:type="pct"/>
            <w:vAlign w:val="center"/>
          </w:tcPr>
          <w:p w14:paraId="18FA4C3E" w14:textId="77777777" w:rsidR="000F752C" w:rsidRPr="00C33DE6" w:rsidRDefault="000F752C" w:rsidP="000F752C">
            <w:pPr>
              <w:pStyle w:val="Prrafodelista"/>
              <w:ind w:left="0"/>
              <w:jc w:val="center"/>
              <w:rPr>
                <w:b/>
                <w:bCs/>
                <w:sz w:val="10"/>
                <w:szCs w:val="10"/>
              </w:rPr>
            </w:pPr>
            <w:r w:rsidRPr="00C33DE6">
              <w:rPr>
                <w:b/>
                <w:bCs/>
                <w:sz w:val="10"/>
                <w:szCs w:val="10"/>
              </w:rPr>
              <w:t>Semana 10</w:t>
            </w:r>
          </w:p>
        </w:tc>
        <w:tc>
          <w:tcPr>
            <w:tcW w:w="349" w:type="pct"/>
            <w:vAlign w:val="center"/>
          </w:tcPr>
          <w:p w14:paraId="554BB0A0" w14:textId="77777777" w:rsidR="000F752C" w:rsidRPr="00C33DE6" w:rsidRDefault="000F752C" w:rsidP="000F752C">
            <w:pPr>
              <w:pStyle w:val="Prrafodelista"/>
              <w:ind w:left="0"/>
              <w:jc w:val="center"/>
              <w:rPr>
                <w:b/>
                <w:bCs/>
                <w:sz w:val="10"/>
                <w:szCs w:val="10"/>
              </w:rPr>
            </w:pPr>
            <w:r w:rsidRPr="00C33DE6">
              <w:rPr>
                <w:b/>
                <w:bCs/>
                <w:sz w:val="10"/>
                <w:szCs w:val="10"/>
              </w:rPr>
              <w:t>Semana 11</w:t>
            </w:r>
          </w:p>
        </w:tc>
        <w:tc>
          <w:tcPr>
            <w:tcW w:w="349" w:type="pct"/>
            <w:vAlign w:val="center"/>
          </w:tcPr>
          <w:p w14:paraId="53C3DC9D" w14:textId="77777777" w:rsidR="000F752C" w:rsidRPr="00C33DE6" w:rsidRDefault="000F752C" w:rsidP="000F752C">
            <w:pPr>
              <w:pStyle w:val="Prrafodelista"/>
              <w:ind w:left="0"/>
              <w:jc w:val="center"/>
              <w:rPr>
                <w:b/>
                <w:bCs/>
                <w:sz w:val="10"/>
                <w:szCs w:val="10"/>
              </w:rPr>
            </w:pPr>
            <w:r w:rsidRPr="00C33DE6">
              <w:rPr>
                <w:b/>
                <w:bCs/>
                <w:sz w:val="10"/>
                <w:szCs w:val="10"/>
              </w:rPr>
              <w:t>Semana 12</w:t>
            </w:r>
          </w:p>
        </w:tc>
        <w:tc>
          <w:tcPr>
            <w:tcW w:w="348" w:type="pct"/>
            <w:vAlign w:val="center"/>
          </w:tcPr>
          <w:p w14:paraId="1BF361DB" w14:textId="77777777" w:rsidR="000F752C" w:rsidRPr="00E857C1" w:rsidRDefault="000F752C" w:rsidP="000F752C">
            <w:pPr>
              <w:pStyle w:val="Prrafodelista"/>
              <w:ind w:left="0"/>
              <w:jc w:val="center"/>
              <w:rPr>
                <w:b/>
                <w:bCs/>
                <w:sz w:val="10"/>
                <w:szCs w:val="10"/>
              </w:rPr>
            </w:pPr>
            <w:r>
              <w:rPr>
                <w:b/>
                <w:bCs/>
                <w:sz w:val="10"/>
                <w:szCs w:val="10"/>
              </w:rPr>
              <w:t>Semana 13</w:t>
            </w:r>
          </w:p>
        </w:tc>
      </w:tr>
      <w:tr w:rsidR="000F752C" w14:paraId="2E36E9AD" w14:textId="77777777" w:rsidTr="00C33DE6">
        <w:tc>
          <w:tcPr>
            <w:tcW w:w="451" w:type="pct"/>
          </w:tcPr>
          <w:p w14:paraId="3FC11A23" w14:textId="77777777" w:rsidR="000F752C" w:rsidRPr="00C33DE6" w:rsidRDefault="000F752C" w:rsidP="00C33DE6">
            <w:pPr>
              <w:pStyle w:val="Prrafodelista"/>
              <w:ind w:left="0"/>
              <w:rPr>
                <w:b/>
                <w:bCs/>
                <w:sz w:val="16"/>
                <w:szCs w:val="16"/>
              </w:rPr>
            </w:pPr>
            <w:r w:rsidRPr="00C33DE6">
              <w:rPr>
                <w:b/>
                <w:bCs/>
                <w:sz w:val="16"/>
                <w:szCs w:val="16"/>
              </w:rPr>
              <w:t>Fs1 v1</w:t>
            </w:r>
          </w:p>
        </w:tc>
        <w:tc>
          <w:tcPr>
            <w:tcW w:w="351" w:type="pct"/>
            <w:vAlign w:val="center"/>
          </w:tcPr>
          <w:p w14:paraId="6E1474BF" w14:textId="2ED63678" w:rsidR="000F752C" w:rsidRPr="00C33DE6" w:rsidRDefault="00216A5A" w:rsidP="00C33DE6">
            <w:pPr>
              <w:pStyle w:val="Prrafodelista"/>
              <w:ind w:left="0"/>
              <w:jc w:val="center"/>
              <w:rPr>
                <w:sz w:val="12"/>
                <w:szCs w:val="12"/>
              </w:rPr>
            </w:pPr>
            <w:r>
              <w:rPr>
                <w:sz w:val="12"/>
                <w:szCs w:val="12"/>
              </w:rPr>
              <w:t>2.800</w:t>
            </w:r>
          </w:p>
        </w:tc>
        <w:tc>
          <w:tcPr>
            <w:tcW w:w="351" w:type="pct"/>
            <w:vAlign w:val="center"/>
          </w:tcPr>
          <w:p w14:paraId="21CFC0E5" w14:textId="34641C74" w:rsidR="000F752C" w:rsidRPr="00C33DE6" w:rsidRDefault="00216A5A" w:rsidP="00C33DE6">
            <w:pPr>
              <w:pStyle w:val="Prrafodelista"/>
              <w:ind w:left="0"/>
              <w:jc w:val="center"/>
              <w:rPr>
                <w:sz w:val="12"/>
                <w:szCs w:val="12"/>
              </w:rPr>
            </w:pPr>
            <w:r>
              <w:rPr>
                <w:sz w:val="12"/>
                <w:szCs w:val="12"/>
              </w:rPr>
              <w:t>2.800</w:t>
            </w:r>
          </w:p>
        </w:tc>
        <w:tc>
          <w:tcPr>
            <w:tcW w:w="351" w:type="pct"/>
            <w:vAlign w:val="center"/>
          </w:tcPr>
          <w:p w14:paraId="3A27CE42" w14:textId="77777777" w:rsidR="000F752C" w:rsidRPr="00C33DE6" w:rsidRDefault="000F752C" w:rsidP="00C33DE6">
            <w:pPr>
              <w:pStyle w:val="Prrafodelista"/>
              <w:ind w:left="0"/>
              <w:jc w:val="center"/>
              <w:rPr>
                <w:sz w:val="12"/>
                <w:szCs w:val="12"/>
              </w:rPr>
            </w:pPr>
            <w:r>
              <w:rPr>
                <w:sz w:val="12"/>
                <w:szCs w:val="12"/>
              </w:rPr>
              <w:t>2.800</w:t>
            </w:r>
          </w:p>
        </w:tc>
        <w:tc>
          <w:tcPr>
            <w:tcW w:w="352" w:type="pct"/>
            <w:vAlign w:val="center"/>
          </w:tcPr>
          <w:p w14:paraId="2420953E" w14:textId="77777777" w:rsidR="000F752C" w:rsidRPr="00C33DE6" w:rsidRDefault="000F752C" w:rsidP="00C33DE6">
            <w:pPr>
              <w:pStyle w:val="Prrafodelista"/>
              <w:ind w:left="0"/>
              <w:jc w:val="center"/>
              <w:rPr>
                <w:sz w:val="12"/>
                <w:szCs w:val="12"/>
              </w:rPr>
            </w:pPr>
            <w:r>
              <w:rPr>
                <w:sz w:val="12"/>
                <w:szCs w:val="12"/>
              </w:rPr>
              <w:t>2.600</w:t>
            </w:r>
          </w:p>
        </w:tc>
        <w:tc>
          <w:tcPr>
            <w:tcW w:w="349" w:type="pct"/>
            <w:vAlign w:val="center"/>
          </w:tcPr>
          <w:p w14:paraId="110A2825" w14:textId="7DB19704" w:rsidR="000F752C" w:rsidRPr="00C33DE6" w:rsidRDefault="00216A5A" w:rsidP="00C33DE6">
            <w:pPr>
              <w:pStyle w:val="Prrafodelista"/>
              <w:ind w:left="0"/>
              <w:jc w:val="center"/>
              <w:rPr>
                <w:sz w:val="12"/>
                <w:szCs w:val="12"/>
              </w:rPr>
            </w:pPr>
            <w:r>
              <w:rPr>
                <w:sz w:val="12"/>
                <w:szCs w:val="12"/>
              </w:rPr>
              <w:t>2.000</w:t>
            </w:r>
          </w:p>
        </w:tc>
        <w:tc>
          <w:tcPr>
            <w:tcW w:w="349" w:type="pct"/>
            <w:vAlign w:val="center"/>
          </w:tcPr>
          <w:p w14:paraId="4DB2C4E5" w14:textId="62E86450" w:rsidR="000F752C" w:rsidRPr="00C33DE6" w:rsidRDefault="00216A5A" w:rsidP="00C33DE6">
            <w:pPr>
              <w:pStyle w:val="Prrafodelista"/>
              <w:ind w:left="0"/>
              <w:jc w:val="center"/>
              <w:rPr>
                <w:sz w:val="12"/>
                <w:szCs w:val="12"/>
              </w:rPr>
            </w:pPr>
            <w:r>
              <w:rPr>
                <w:sz w:val="12"/>
                <w:szCs w:val="12"/>
              </w:rPr>
              <w:t>2.000</w:t>
            </w:r>
          </w:p>
        </w:tc>
        <w:tc>
          <w:tcPr>
            <w:tcW w:w="349" w:type="pct"/>
            <w:vAlign w:val="center"/>
          </w:tcPr>
          <w:p w14:paraId="5E385A89" w14:textId="50245CD5" w:rsidR="000F752C" w:rsidRPr="00C33DE6" w:rsidRDefault="00216A5A" w:rsidP="00C33DE6">
            <w:pPr>
              <w:pStyle w:val="Prrafodelista"/>
              <w:ind w:left="0"/>
              <w:jc w:val="center"/>
              <w:rPr>
                <w:sz w:val="12"/>
                <w:szCs w:val="12"/>
              </w:rPr>
            </w:pPr>
            <w:r>
              <w:rPr>
                <w:sz w:val="12"/>
                <w:szCs w:val="12"/>
              </w:rPr>
              <w:t>2.800</w:t>
            </w:r>
          </w:p>
        </w:tc>
        <w:tc>
          <w:tcPr>
            <w:tcW w:w="349" w:type="pct"/>
            <w:vAlign w:val="center"/>
          </w:tcPr>
          <w:p w14:paraId="32F60F57" w14:textId="5EDE79A6" w:rsidR="000F752C" w:rsidRPr="00C33DE6" w:rsidRDefault="00216A5A" w:rsidP="00C33DE6">
            <w:pPr>
              <w:pStyle w:val="Prrafodelista"/>
              <w:ind w:left="0"/>
              <w:jc w:val="center"/>
              <w:rPr>
                <w:sz w:val="12"/>
                <w:szCs w:val="12"/>
              </w:rPr>
            </w:pPr>
            <w:r>
              <w:rPr>
                <w:sz w:val="12"/>
                <w:szCs w:val="12"/>
              </w:rPr>
              <w:t>2.800</w:t>
            </w:r>
          </w:p>
        </w:tc>
        <w:tc>
          <w:tcPr>
            <w:tcW w:w="353" w:type="pct"/>
            <w:vAlign w:val="center"/>
          </w:tcPr>
          <w:p w14:paraId="24B740B8" w14:textId="77777777" w:rsidR="000F752C" w:rsidRPr="00C33DE6" w:rsidRDefault="000F752C" w:rsidP="00C33DE6">
            <w:pPr>
              <w:pStyle w:val="Prrafodelista"/>
              <w:ind w:left="0"/>
              <w:jc w:val="center"/>
              <w:rPr>
                <w:sz w:val="12"/>
                <w:szCs w:val="12"/>
              </w:rPr>
            </w:pPr>
            <w:r>
              <w:rPr>
                <w:sz w:val="12"/>
                <w:szCs w:val="12"/>
              </w:rPr>
              <w:t>2.900</w:t>
            </w:r>
          </w:p>
        </w:tc>
        <w:tc>
          <w:tcPr>
            <w:tcW w:w="349" w:type="pct"/>
            <w:vAlign w:val="center"/>
          </w:tcPr>
          <w:p w14:paraId="253A8A98" w14:textId="77777777" w:rsidR="000F752C" w:rsidRPr="00C33DE6" w:rsidRDefault="000F752C" w:rsidP="00C33DE6">
            <w:pPr>
              <w:pStyle w:val="Prrafodelista"/>
              <w:ind w:left="0"/>
              <w:jc w:val="center"/>
              <w:rPr>
                <w:sz w:val="12"/>
                <w:szCs w:val="12"/>
              </w:rPr>
            </w:pPr>
            <w:r>
              <w:rPr>
                <w:sz w:val="12"/>
                <w:szCs w:val="12"/>
              </w:rPr>
              <w:t>4.000</w:t>
            </w:r>
          </w:p>
        </w:tc>
        <w:tc>
          <w:tcPr>
            <w:tcW w:w="349" w:type="pct"/>
            <w:vAlign w:val="center"/>
          </w:tcPr>
          <w:p w14:paraId="51E3A217" w14:textId="77777777" w:rsidR="000F752C" w:rsidRPr="00C33DE6" w:rsidRDefault="000F752C" w:rsidP="00C33DE6">
            <w:pPr>
              <w:pStyle w:val="Prrafodelista"/>
              <w:ind w:left="0"/>
              <w:jc w:val="center"/>
              <w:rPr>
                <w:sz w:val="12"/>
                <w:szCs w:val="12"/>
              </w:rPr>
            </w:pPr>
            <w:r>
              <w:rPr>
                <w:sz w:val="12"/>
                <w:szCs w:val="12"/>
              </w:rPr>
              <w:t>4.000</w:t>
            </w:r>
          </w:p>
        </w:tc>
        <w:tc>
          <w:tcPr>
            <w:tcW w:w="349" w:type="pct"/>
            <w:vAlign w:val="center"/>
          </w:tcPr>
          <w:p w14:paraId="24CE2107" w14:textId="77777777" w:rsidR="000F752C" w:rsidRPr="00C33DE6" w:rsidRDefault="000F752C" w:rsidP="00C33DE6">
            <w:pPr>
              <w:pStyle w:val="Prrafodelista"/>
              <w:ind w:left="0"/>
              <w:jc w:val="center"/>
              <w:rPr>
                <w:sz w:val="12"/>
                <w:szCs w:val="12"/>
              </w:rPr>
            </w:pPr>
            <w:r>
              <w:rPr>
                <w:sz w:val="12"/>
                <w:szCs w:val="12"/>
              </w:rPr>
              <w:t>4.000</w:t>
            </w:r>
          </w:p>
        </w:tc>
        <w:tc>
          <w:tcPr>
            <w:tcW w:w="348" w:type="pct"/>
          </w:tcPr>
          <w:p w14:paraId="12D5C6C3" w14:textId="77777777" w:rsidR="000F752C" w:rsidRPr="00E857C1" w:rsidRDefault="000F752C" w:rsidP="00C33DE6">
            <w:pPr>
              <w:pStyle w:val="Prrafodelista"/>
              <w:ind w:left="0"/>
              <w:jc w:val="center"/>
              <w:rPr>
                <w:sz w:val="12"/>
                <w:szCs w:val="12"/>
              </w:rPr>
            </w:pPr>
            <w:r>
              <w:rPr>
                <w:sz w:val="12"/>
                <w:szCs w:val="12"/>
              </w:rPr>
              <w:t>4.000</w:t>
            </w:r>
          </w:p>
        </w:tc>
      </w:tr>
      <w:tr w:rsidR="000F752C" w14:paraId="5C6921D0" w14:textId="77777777" w:rsidTr="00C33DE6">
        <w:tc>
          <w:tcPr>
            <w:tcW w:w="451" w:type="pct"/>
          </w:tcPr>
          <w:p w14:paraId="0BAF6C97" w14:textId="77777777" w:rsidR="000F752C" w:rsidRPr="00C33DE6" w:rsidRDefault="000F752C" w:rsidP="00C33DE6">
            <w:pPr>
              <w:pStyle w:val="Prrafodelista"/>
              <w:ind w:left="0"/>
              <w:rPr>
                <w:b/>
                <w:bCs/>
                <w:sz w:val="16"/>
                <w:szCs w:val="16"/>
              </w:rPr>
            </w:pPr>
            <w:r w:rsidRPr="00C33DE6">
              <w:rPr>
                <w:b/>
                <w:bCs/>
                <w:sz w:val="16"/>
                <w:szCs w:val="16"/>
              </w:rPr>
              <w:t>Promedio</w:t>
            </w:r>
          </w:p>
        </w:tc>
        <w:tc>
          <w:tcPr>
            <w:tcW w:w="1405" w:type="pct"/>
            <w:gridSpan w:val="4"/>
            <w:vAlign w:val="center"/>
          </w:tcPr>
          <w:p w14:paraId="63E58F0E" w14:textId="069528B1" w:rsidR="000F752C" w:rsidRDefault="000F752C" w:rsidP="00C33DE6">
            <w:pPr>
              <w:pStyle w:val="Prrafodelista"/>
              <w:ind w:left="0"/>
              <w:jc w:val="center"/>
              <w:rPr>
                <w:sz w:val="12"/>
                <w:szCs w:val="12"/>
              </w:rPr>
            </w:pPr>
            <w:r>
              <w:rPr>
                <w:sz w:val="12"/>
                <w:szCs w:val="12"/>
              </w:rPr>
              <w:t>2.</w:t>
            </w:r>
            <w:r w:rsidR="00216A5A">
              <w:rPr>
                <w:sz w:val="12"/>
                <w:szCs w:val="12"/>
              </w:rPr>
              <w:t>750</w:t>
            </w:r>
          </w:p>
        </w:tc>
        <w:tc>
          <w:tcPr>
            <w:tcW w:w="1749" w:type="pct"/>
            <w:gridSpan w:val="5"/>
            <w:vAlign w:val="center"/>
          </w:tcPr>
          <w:p w14:paraId="78AE00BF" w14:textId="13AE7355" w:rsidR="000F752C" w:rsidRPr="00E9322B" w:rsidRDefault="00216A5A" w:rsidP="00C33DE6">
            <w:pPr>
              <w:pStyle w:val="Prrafodelista"/>
              <w:ind w:left="0"/>
              <w:jc w:val="center"/>
              <w:rPr>
                <w:sz w:val="12"/>
                <w:szCs w:val="12"/>
              </w:rPr>
            </w:pPr>
            <w:r>
              <w:rPr>
                <w:sz w:val="12"/>
                <w:szCs w:val="12"/>
              </w:rPr>
              <w:t>2.400</w:t>
            </w:r>
          </w:p>
        </w:tc>
        <w:tc>
          <w:tcPr>
            <w:tcW w:w="1395" w:type="pct"/>
            <w:gridSpan w:val="4"/>
            <w:vAlign w:val="center"/>
          </w:tcPr>
          <w:p w14:paraId="465F9879" w14:textId="77777777" w:rsidR="000F752C" w:rsidRPr="00E857C1" w:rsidRDefault="000F752C" w:rsidP="00C33DE6">
            <w:pPr>
              <w:pStyle w:val="Prrafodelista"/>
              <w:ind w:left="0"/>
              <w:jc w:val="center"/>
              <w:rPr>
                <w:sz w:val="12"/>
                <w:szCs w:val="12"/>
              </w:rPr>
            </w:pPr>
            <w:r>
              <w:rPr>
                <w:sz w:val="12"/>
                <w:szCs w:val="12"/>
              </w:rPr>
              <w:t>4.000</w:t>
            </w:r>
          </w:p>
        </w:tc>
      </w:tr>
    </w:tbl>
    <w:p w14:paraId="5C505F33" w14:textId="77777777" w:rsidR="00B75C7F" w:rsidRDefault="00B75C7F" w:rsidP="00B75C7F">
      <w:pPr>
        <w:ind w:firstLine="431"/>
      </w:pPr>
    </w:p>
    <w:p w14:paraId="774E5B9B" w14:textId="28E10A2E" w:rsidR="008C518B" w:rsidRPr="00070DB2" w:rsidRDefault="00B75C7F" w:rsidP="00070DB2">
      <w:pPr>
        <w:ind w:firstLine="431"/>
        <w:rPr>
          <w:sz w:val="22"/>
          <w:szCs w:val="22"/>
        </w:rPr>
      </w:pPr>
      <w:r w:rsidRPr="00070DB2">
        <w:rPr>
          <w:sz w:val="22"/>
          <w:szCs w:val="22"/>
        </w:rPr>
        <w:t>A partir de lo anterior, obtiene el valor del indicador mensual IS2, así:</w:t>
      </w:r>
    </w:p>
    <w:p w14:paraId="67857C08" w14:textId="77777777" w:rsidR="00B75C7F" w:rsidRDefault="00B75C7F" w:rsidP="008C518B"/>
    <w:tbl>
      <w:tblPr>
        <w:tblStyle w:val="Tablaconcuadrcula"/>
        <w:tblW w:w="0" w:type="auto"/>
        <w:tblInd w:w="421" w:type="dxa"/>
        <w:tblLayout w:type="fixed"/>
        <w:tblLook w:val="04A0" w:firstRow="1" w:lastRow="0" w:firstColumn="1" w:lastColumn="0" w:noHBand="0" w:noVBand="1"/>
      </w:tblPr>
      <w:tblGrid>
        <w:gridCol w:w="1842"/>
        <w:gridCol w:w="2410"/>
        <w:gridCol w:w="2374"/>
        <w:gridCol w:w="2349"/>
      </w:tblGrid>
      <w:tr w:rsidR="00B75C7F" w:rsidRPr="00C33DE6" w14:paraId="785969C3" w14:textId="77777777" w:rsidTr="00C33DE6">
        <w:tc>
          <w:tcPr>
            <w:tcW w:w="1842" w:type="dxa"/>
            <w:vAlign w:val="center"/>
          </w:tcPr>
          <w:p w14:paraId="36983824" w14:textId="77777777" w:rsidR="00B75C7F" w:rsidRPr="00C33DE6" w:rsidRDefault="00B75C7F" w:rsidP="00C33DE6">
            <w:pPr>
              <w:pStyle w:val="Prrafodelista"/>
              <w:ind w:left="0"/>
              <w:jc w:val="center"/>
              <w:rPr>
                <w:b/>
                <w:bCs/>
                <w:sz w:val="20"/>
              </w:rPr>
            </w:pPr>
            <w:r>
              <w:rPr>
                <w:b/>
                <w:bCs/>
                <w:sz w:val="20"/>
              </w:rPr>
              <w:t>Indicador</w:t>
            </w:r>
          </w:p>
        </w:tc>
        <w:tc>
          <w:tcPr>
            <w:tcW w:w="2410" w:type="dxa"/>
          </w:tcPr>
          <w:p w14:paraId="08AE8098" w14:textId="77777777" w:rsidR="00B75C7F" w:rsidRPr="00C33DE6" w:rsidRDefault="00B75C7F" w:rsidP="00C33DE6">
            <w:pPr>
              <w:pStyle w:val="Prrafodelista"/>
              <w:ind w:left="0"/>
              <w:jc w:val="center"/>
              <w:rPr>
                <w:b/>
                <w:bCs/>
                <w:sz w:val="20"/>
              </w:rPr>
            </w:pPr>
            <w:r w:rsidRPr="00C33DE6">
              <w:rPr>
                <w:b/>
                <w:bCs/>
                <w:sz w:val="20"/>
              </w:rPr>
              <w:t xml:space="preserve">Diciembre 2023 </w:t>
            </w:r>
          </w:p>
        </w:tc>
        <w:tc>
          <w:tcPr>
            <w:tcW w:w="2374" w:type="dxa"/>
          </w:tcPr>
          <w:p w14:paraId="2987ED95" w14:textId="77777777" w:rsidR="00B75C7F" w:rsidRPr="00C33DE6" w:rsidRDefault="00B75C7F" w:rsidP="00C33DE6">
            <w:pPr>
              <w:pStyle w:val="Prrafodelista"/>
              <w:ind w:left="0"/>
              <w:jc w:val="center"/>
              <w:rPr>
                <w:b/>
                <w:bCs/>
                <w:sz w:val="20"/>
              </w:rPr>
            </w:pPr>
            <w:r w:rsidRPr="00C33DE6">
              <w:rPr>
                <w:b/>
                <w:bCs/>
                <w:sz w:val="20"/>
              </w:rPr>
              <w:t xml:space="preserve">Enero 2024 </w:t>
            </w:r>
          </w:p>
        </w:tc>
        <w:tc>
          <w:tcPr>
            <w:tcW w:w="2349" w:type="dxa"/>
          </w:tcPr>
          <w:p w14:paraId="5EB246F7" w14:textId="77777777" w:rsidR="00B75C7F" w:rsidRPr="00C33DE6" w:rsidRDefault="00B75C7F" w:rsidP="00C33DE6">
            <w:pPr>
              <w:pStyle w:val="Prrafodelista"/>
              <w:ind w:left="0"/>
              <w:jc w:val="center"/>
              <w:rPr>
                <w:b/>
                <w:bCs/>
                <w:sz w:val="20"/>
              </w:rPr>
            </w:pPr>
            <w:r w:rsidRPr="00C33DE6">
              <w:rPr>
                <w:b/>
                <w:bCs/>
                <w:sz w:val="20"/>
              </w:rPr>
              <w:t xml:space="preserve">Febrero 2024 </w:t>
            </w:r>
          </w:p>
        </w:tc>
      </w:tr>
      <w:tr w:rsidR="00B75C7F" w:rsidRPr="00C33DE6" w14:paraId="4709C6AB" w14:textId="77777777" w:rsidTr="00C33DE6">
        <w:tc>
          <w:tcPr>
            <w:tcW w:w="1842" w:type="dxa"/>
          </w:tcPr>
          <w:p w14:paraId="193B5D98" w14:textId="5626EE13" w:rsidR="00B75C7F" w:rsidRPr="00C33DE6" w:rsidRDefault="00B75C7F" w:rsidP="00C33DE6">
            <w:pPr>
              <w:pStyle w:val="Prrafodelista"/>
              <w:ind w:left="0"/>
              <w:jc w:val="center"/>
              <w:rPr>
                <w:b/>
                <w:bCs/>
                <w:sz w:val="20"/>
              </w:rPr>
            </w:pPr>
            <w:r>
              <w:rPr>
                <w:b/>
                <w:bCs/>
                <w:sz w:val="20"/>
              </w:rPr>
              <w:t>IS2</w:t>
            </w:r>
          </w:p>
        </w:tc>
        <w:tc>
          <w:tcPr>
            <w:tcW w:w="2410" w:type="dxa"/>
            <w:vAlign w:val="center"/>
          </w:tcPr>
          <w:p w14:paraId="15825E86" w14:textId="4229829E" w:rsidR="00B75C7F" w:rsidRPr="00C33DE6" w:rsidRDefault="00B75C7F" w:rsidP="00C33DE6">
            <w:pPr>
              <w:pStyle w:val="Prrafodelista"/>
              <w:ind w:left="0"/>
              <w:jc w:val="center"/>
              <w:rPr>
                <w:sz w:val="20"/>
              </w:rPr>
            </w:pPr>
            <w:r>
              <w:rPr>
                <w:sz w:val="20"/>
              </w:rPr>
              <w:t>2.750 / 2.950 = 93,2%</w:t>
            </w:r>
          </w:p>
        </w:tc>
        <w:tc>
          <w:tcPr>
            <w:tcW w:w="2374" w:type="dxa"/>
            <w:vAlign w:val="center"/>
          </w:tcPr>
          <w:p w14:paraId="4570E70A" w14:textId="0681FDF5" w:rsidR="00B75C7F" w:rsidRPr="00C33DE6" w:rsidRDefault="00B75C7F" w:rsidP="00C33DE6">
            <w:pPr>
              <w:pStyle w:val="Prrafodelista"/>
              <w:ind w:left="0"/>
              <w:jc w:val="center"/>
              <w:rPr>
                <w:sz w:val="20"/>
              </w:rPr>
            </w:pPr>
            <w:r>
              <w:rPr>
                <w:sz w:val="20"/>
              </w:rPr>
              <w:t>2.400 / 2.800 = 85,7%</w:t>
            </w:r>
          </w:p>
        </w:tc>
        <w:tc>
          <w:tcPr>
            <w:tcW w:w="2349" w:type="dxa"/>
            <w:vAlign w:val="center"/>
          </w:tcPr>
          <w:p w14:paraId="175C327E" w14:textId="63C0E1D5" w:rsidR="00B75C7F" w:rsidRPr="00C33DE6" w:rsidRDefault="00B75C7F" w:rsidP="00C33DE6">
            <w:pPr>
              <w:pStyle w:val="Prrafodelista"/>
              <w:ind w:left="0"/>
              <w:jc w:val="center"/>
              <w:rPr>
                <w:sz w:val="20"/>
              </w:rPr>
            </w:pPr>
            <w:r>
              <w:rPr>
                <w:sz w:val="20"/>
              </w:rPr>
              <w:t>4.000 / 4.000 = 100%</w:t>
            </w:r>
          </w:p>
        </w:tc>
      </w:tr>
    </w:tbl>
    <w:p w14:paraId="1FB8DF6A" w14:textId="77777777" w:rsidR="00B75C7F" w:rsidRDefault="00B75C7F" w:rsidP="008C518B"/>
    <w:p w14:paraId="5FBAC23B" w14:textId="77777777" w:rsidR="00BD65D8" w:rsidRDefault="00BD65D8" w:rsidP="008C518B"/>
    <w:p w14:paraId="055407FE" w14:textId="77777777" w:rsidR="00AC66C6" w:rsidRPr="008C518B" w:rsidRDefault="00AC66C6" w:rsidP="00070DB2"/>
    <w:p w14:paraId="6A8CB95B" w14:textId="07EE959B" w:rsidR="00D027D6" w:rsidRDefault="00D027D6" w:rsidP="00D027D6">
      <w:pPr>
        <w:pStyle w:val="Ttulo1"/>
        <w:numPr>
          <w:ilvl w:val="0"/>
          <w:numId w:val="14"/>
        </w:numPr>
        <w:spacing w:after="0"/>
        <w:ind w:left="431" w:hanging="431"/>
        <w:rPr>
          <w:szCs w:val="24"/>
        </w:rPr>
      </w:pPr>
      <w:bookmarkStart w:id="22" w:name="_Toc146635909"/>
      <w:r>
        <w:rPr>
          <w:szCs w:val="24"/>
        </w:rPr>
        <w:t xml:space="preserve">CUESTIONARIO DE LA </w:t>
      </w:r>
      <w:r w:rsidR="00A203A2">
        <w:rPr>
          <w:szCs w:val="24"/>
        </w:rPr>
        <w:t xml:space="preserve">ABOGACÍA DE LA </w:t>
      </w:r>
      <w:r>
        <w:rPr>
          <w:szCs w:val="24"/>
        </w:rPr>
        <w:t>COMPETENCIA</w:t>
      </w:r>
      <w:bookmarkEnd w:id="22"/>
      <w:r>
        <w:rPr>
          <w:szCs w:val="24"/>
        </w:rPr>
        <w:t xml:space="preserve"> </w:t>
      </w:r>
    </w:p>
    <w:p w14:paraId="52BE5341" w14:textId="77777777" w:rsidR="00D027D6" w:rsidRDefault="00D027D6" w:rsidP="00CA4551">
      <w:pPr>
        <w:jc w:val="center"/>
        <w:rPr>
          <w:sz w:val="22"/>
        </w:rPr>
      </w:pPr>
    </w:p>
    <w:p w14:paraId="64C81998" w14:textId="63C9AEF3" w:rsidR="00A203A2" w:rsidRDefault="005328E3" w:rsidP="00235972">
      <w:pPr>
        <w:rPr>
          <w:sz w:val="22"/>
        </w:rPr>
      </w:pPr>
      <w:r>
        <w:rPr>
          <w:sz w:val="22"/>
        </w:rPr>
        <w:t>A partir de los comentarios que se reciban</w:t>
      </w:r>
      <w:r w:rsidR="003F725A">
        <w:rPr>
          <w:sz w:val="22"/>
        </w:rPr>
        <w:t xml:space="preserve"> al Proyecto de Resolución publicado </w:t>
      </w:r>
      <w:r>
        <w:rPr>
          <w:sz w:val="22"/>
        </w:rPr>
        <w:t>y las modificaciones que, en consecuencia</w:t>
      </w:r>
      <w:r w:rsidR="003F725A">
        <w:rPr>
          <w:sz w:val="22"/>
        </w:rPr>
        <w:t>,</w:t>
      </w:r>
      <w:r>
        <w:rPr>
          <w:sz w:val="22"/>
        </w:rPr>
        <w:t xml:space="preserve"> se realicen </w:t>
      </w:r>
      <w:r w:rsidR="003F725A">
        <w:rPr>
          <w:sz w:val="22"/>
        </w:rPr>
        <w:t>al mismo</w:t>
      </w:r>
      <w:r>
        <w:rPr>
          <w:sz w:val="22"/>
        </w:rPr>
        <w:t xml:space="preserve">, se desarrollará el cuestionario </w:t>
      </w:r>
      <w:r w:rsidR="00A203A2" w:rsidRPr="00A203A2">
        <w:rPr>
          <w:sz w:val="22"/>
        </w:rPr>
        <w:t xml:space="preserve">de Abogacía de la Competencia </w:t>
      </w:r>
      <w:r w:rsidR="00A203A2">
        <w:rPr>
          <w:sz w:val="22"/>
        </w:rPr>
        <w:t xml:space="preserve">establecido por </w:t>
      </w:r>
      <w:r w:rsidR="00A203A2" w:rsidRPr="00A203A2">
        <w:rPr>
          <w:sz w:val="22"/>
        </w:rPr>
        <w:t>la Superintendencia de Industria y Comercio</w:t>
      </w:r>
      <w:r>
        <w:rPr>
          <w:sz w:val="22"/>
        </w:rPr>
        <w:t>, que será incluido en el documento soporte de la Resolución definitiva.</w:t>
      </w:r>
    </w:p>
    <w:p w14:paraId="4407AA4F" w14:textId="77777777" w:rsidR="004B7CE3" w:rsidRDefault="004B7CE3" w:rsidP="00A203A2">
      <w:pPr>
        <w:jc w:val="left"/>
        <w:rPr>
          <w:sz w:val="22"/>
        </w:rPr>
      </w:pPr>
    </w:p>
    <w:sectPr w:rsidR="004B7CE3" w:rsidSect="00B17B4A">
      <w:headerReference w:type="default" r:id="rId15"/>
      <w:footerReference w:type="default" r:id="rId16"/>
      <w:pgSz w:w="12242" w:h="15842" w:code="1"/>
      <w:pgMar w:top="1418" w:right="1418" w:bottom="1418" w:left="1418" w:header="851" w:footer="567"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E59CE3" w14:textId="77777777" w:rsidR="00AB56B0" w:rsidRDefault="00AB56B0">
      <w:r>
        <w:separator/>
      </w:r>
    </w:p>
  </w:endnote>
  <w:endnote w:type="continuationSeparator" w:id="0">
    <w:p w14:paraId="6E8B8A59" w14:textId="77777777" w:rsidR="00AB56B0" w:rsidRDefault="00AB56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26D0A9" w14:textId="0D0195E5" w:rsidR="0077100C" w:rsidRDefault="002C61C3" w:rsidP="0077100C">
    <w:pPr>
      <w:pStyle w:val="Piedepgina"/>
      <w:rPr>
        <w:b/>
        <w:sz w:val="16"/>
        <w:lang w:val="es-CO"/>
      </w:rPr>
    </w:pPr>
    <w:r>
      <w:rPr>
        <w:sz w:val="16"/>
        <w:lang w:val="es-CO"/>
      </w:rPr>
      <w:t xml:space="preserve">D – </w:t>
    </w:r>
    <w:r w:rsidR="00BB2955">
      <w:rPr>
        <w:sz w:val="16"/>
        <w:lang w:val="es-CO"/>
      </w:rPr>
      <w:t xml:space="preserve">902 009 </w:t>
    </w:r>
    <w:r>
      <w:rPr>
        <w:sz w:val="16"/>
        <w:lang w:val="es-CO"/>
      </w:rPr>
      <w:t xml:space="preserve">DE 2023 - </w:t>
    </w:r>
    <w:r w:rsidR="005328E3" w:rsidRPr="005328E3">
      <w:rPr>
        <w:sz w:val="16"/>
        <w:szCs w:val="16"/>
      </w:rPr>
      <w:t xml:space="preserve">ADICIONES TRANSITORIAS A LOS ASPECTOS COMERCIALES DEL SUMINISTRO DEL </w:t>
    </w:r>
    <w:r w:rsidR="004B170D">
      <w:rPr>
        <w:sz w:val="16"/>
        <w:szCs w:val="16"/>
      </w:rPr>
      <w:t>MERCADO</w:t>
    </w:r>
    <w:r w:rsidR="005328E3" w:rsidRPr="005328E3">
      <w:rPr>
        <w:sz w:val="16"/>
        <w:szCs w:val="16"/>
      </w:rPr>
      <w:t xml:space="preserve"> MAYORISTA DE GAS NATURAL ESTABLECIDOS EN LA RESOLUCIÓN CREG 186 DE 2020</w:t>
    </w:r>
  </w:p>
  <w:p w14:paraId="381FC4E1" w14:textId="77777777" w:rsidR="001700C2" w:rsidRDefault="001700C2" w:rsidP="0077100C">
    <w:pPr>
      <w:pStyle w:val="Piedepgina"/>
      <w:rPr>
        <w:b/>
        <w:sz w:val="16"/>
        <w:lang w:val="es-CO"/>
      </w:rPr>
    </w:pPr>
  </w:p>
  <w:tbl>
    <w:tblPr>
      <w:tblW w:w="537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73"/>
      <w:gridCol w:w="2791"/>
      <w:gridCol w:w="2633"/>
    </w:tblGrid>
    <w:tr w:rsidR="00456730" w:rsidRPr="00456730" w14:paraId="40F6C052" w14:textId="77777777" w:rsidTr="008E4B18">
      <w:trPr>
        <w:cantSplit/>
        <w:trHeight w:val="254"/>
        <w:jc w:val="center"/>
      </w:trPr>
      <w:tc>
        <w:tcPr>
          <w:tcW w:w="2314" w:type="pct"/>
          <w:vAlign w:val="center"/>
        </w:tcPr>
        <w:p w14:paraId="35D0AB47" w14:textId="77777777" w:rsidR="00456730" w:rsidRPr="00456730" w:rsidRDefault="00456730" w:rsidP="00456730">
          <w:pPr>
            <w:contextualSpacing/>
            <w:rPr>
              <w:iCs/>
              <w:sz w:val="14"/>
            </w:rPr>
          </w:pPr>
          <w:r w:rsidRPr="00456730">
            <w:rPr>
              <w:rFonts w:cs="Arial"/>
              <w:iCs/>
              <w:sz w:val="14"/>
            </w:rPr>
            <w:t xml:space="preserve">Proceso        </w:t>
          </w:r>
          <w:r w:rsidRPr="00456730">
            <w:rPr>
              <w:rFonts w:cs="Arial"/>
              <w:b/>
              <w:iCs/>
              <w:sz w:val="14"/>
            </w:rPr>
            <w:t>REGULACIÓN</w:t>
          </w:r>
        </w:p>
      </w:tc>
      <w:tc>
        <w:tcPr>
          <w:tcW w:w="1382" w:type="pct"/>
          <w:vAlign w:val="center"/>
        </w:tcPr>
        <w:p w14:paraId="21479DD5" w14:textId="77777777" w:rsidR="00456730" w:rsidRPr="00456730" w:rsidRDefault="00456730" w:rsidP="00456730">
          <w:pPr>
            <w:contextualSpacing/>
            <w:rPr>
              <w:rFonts w:cs="Arial"/>
              <w:iCs/>
              <w:sz w:val="14"/>
            </w:rPr>
          </w:pPr>
          <w:r w:rsidRPr="00456730">
            <w:rPr>
              <w:rFonts w:cs="Arial"/>
              <w:b/>
              <w:iCs/>
              <w:sz w:val="14"/>
            </w:rPr>
            <w:t xml:space="preserve">Código: </w:t>
          </w:r>
          <w:r w:rsidRPr="00456730">
            <w:rPr>
              <w:rFonts w:cs="Arial"/>
              <w:iCs/>
              <w:sz w:val="14"/>
            </w:rPr>
            <w:t>RG-FT-005</w:t>
          </w:r>
        </w:p>
      </w:tc>
      <w:tc>
        <w:tcPr>
          <w:tcW w:w="1304" w:type="pct"/>
          <w:vAlign w:val="center"/>
        </w:tcPr>
        <w:p w14:paraId="537EC274" w14:textId="77777777" w:rsidR="00456730" w:rsidRPr="00456730" w:rsidRDefault="00456730" w:rsidP="00456730">
          <w:pPr>
            <w:contextualSpacing/>
            <w:rPr>
              <w:rFonts w:cs="Arial"/>
              <w:iCs/>
              <w:sz w:val="14"/>
            </w:rPr>
          </w:pPr>
          <w:r w:rsidRPr="00456730">
            <w:rPr>
              <w:rFonts w:cs="Arial"/>
              <w:b/>
              <w:iCs/>
              <w:sz w:val="14"/>
            </w:rPr>
            <w:t xml:space="preserve">Versión: </w:t>
          </w:r>
          <w:r w:rsidR="008B734F">
            <w:rPr>
              <w:rFonts w:cs="Arial"/>
              <w:iCs/>
              <w:sz w:val="14"/>
            </w:rPr>
            <w:t>1</w:t>
          </w:r>
        </w:p>
      </w:tc>
    </w:tr>
    <w:tr w:rsidR="00456730" w:rsidRPr="00456730" w14:paraId="448AF68A" w14:textId="77777777" w:rsidTr="008E4B18">
      <w:trPr>
        <w:cantSplit/>
        <w:trHeight w:val="261"/>
        <w:jc w:val="center"/>
      </w:trPr>
      <w:tc>
        <w:tcPr>
          <w:tcW w:w="2314" w:type="pct"/>
          <w:vAlign w:val="center"/>
        </w:tcPr>
        <w:p w14:paraId="553CDE02" w14:textId="77777777" w:rsidR="00456730" w:rsidRPr="00456730" w:rsidRDefault="00456730" w:rsidP="00456730">
          <w:pPr>
            <w:ind w:left="923" w:hanging="923"/>
            <w:contextualSpacing/>
            <w:rPr>
              <w:rFonts w:cs="Arial"/>
              <w:bCs/>
              <w:iCs/>
              <w:sz w:val="14"/>
            </w:rPr>
          </w:pPr>
          <w:r w:rsidRPr="00456730">
            <w:rPr>
              <w:rFonts w:cs="Arial"/>
              <w:iCs/>
              <w:sz w:val="14"/>
            </w:rPr>
            <w:t xml:space="preserve">Documento   </w:t>
          </w:r>
          <w:r w:rsidRPr="00456730">
            <w:rPr>
              <w:rFonts w:cs="Arial"/>
              <w:b/>
              <w:iCs/>
              <w:sz w:val="14"/>
            </w:rPr>
            <w:t>DOCUMENTO CREG</w:t>
          </w:r>
        </w:p>
      </w:tc>
      <w:tc>
        <w:tcPr>
          <w:tcW w:w="1382" w:type="pct"/>
          <w:vAlign w:val="center"/>
        </w:tcPr>
        <w:p w14:paraId="1B1DD2DD" w14:textId="77777777" w:rsidR="00456730" w:rsidRPr="00456730" w:rsidRDefault="00456730" w:rsidP="008B734F">
          <w:pPr>
            <w:contextualSpacing/>
            <w:rPr>
              <w:rFonts w:cs="Arial"/>
              <w:iCs/>
              <w:sz w:val="14"/>
            </w:rPr>
          </w:pPr>
          <w:r w:rsidRPr="00456730">
            <w:rPr>
              <w:rFonts w:cs="Arial"/>
              <w:b/>
              <w:iCs/>
              <w:sz w:val="14"/>
            </w:rPr>
            <w:t xml:space="preserve">Fecha última revisión: </w:t>
          </w:r>
          <w:r w:rsidR="008B734F">
            <w:rPr>
              <w:rFonts w:cs="Arial"/>
              <w:b/>
              <w:iCs/>
              <w:sz w:val="14"/>
            </w:rPr>
            <w:t>14/11/2017</w:t>
          </w:r>
        </w:p>
      </w:tc>
      <w:tc>
        <w:tcPr>
          <w:tcW w:w="1304" w:type="pct"/>
          <w:vAlign w:val="center"/>
        </w:tcPr>
        <w:p w14:paraId="622F1D7C" w14:textId="77777777" w:rsidR="00456730" w:rsidRPr="00456730" w:rsidRDefault="00456730" w:rsidP="00B60742">
          <w:pPr>
            <w:contextualSpacing/>
            <w:rPr>
              <w:rFonts w:cs="Arial"/>
              <w:iCs/>
              <w:sz w:val="14"/>
            </w:rPr>
          </w:pPr>
          <w:r w:rsidRPr="00456730">
            <w:rPr>
              <w:rFonts w:cs="Arial"/>
              <w:b/>
              <w:iCs/>
              <w:sz w:val="14"/>
            </w:rPr>
            <w:t>Página:</w:t>
          </w:r>
          <w:r w:rsidRPr="00456730">
            <w:rPr>
              <w:rFonts w:cs="Arial"/>
              <w:iCs/>
              <w:sz w:val="14"/>
            </w:rPr>
            <w:t xml:space="preserve"> </w:t>
          </w:r>
          <w:r w:rsidRPr="00456730">
            <w:rPr>
              <w:rFonts w:cs="Arial"/>
              <w:iCs/>
              <w:sz w:val="14"/>
            </w:rPr>
            <w:fldChar w:fldCharType="begin"/>
          </w:r>
          <w:r w:rsidRPr="00456730">
            <w:rPr>
              <w:rFonts w:cs="Arial"/>
              <w:iCs/>
              <w:sz w:val="14"/>
            </w:rPr>
            <w:instrText xml:space="preserve"> PAGE </w:instrText>
          </w:r>
          <w:r w:rsidRPr="00456730">
            <w:rPr>
              <w:rFonts w:cs="Arial"/>
              <w:iCs/>
              <w:sz w:val="14"/>
            </w:rPr>
            <w:fldChar w:fldCharType="separate"/>
          </w:r>
          <w:r w:rsidR="008B734F">
            <w:rPr>
              <w:rFonts w:cs="Arial"/>
              <w:iCs/>
              <w:noProof/>
              <w:sz w:val="14"/>
            </w:rPr>
            <w:t>2</w:t>
          </w:r>
          <w:r w:rsidRPr="00456730">
            <w:rPr>
              <w:rFonts w:cs="Arial"/>
              <w:iCs/>
              <w:sz w:val="14"/>
            </w:rPr>
            <w:fldChar w:fldCharType="end"/>
          </w:r>
          <w:r w:rsidR="0054039F">
            <w:rPr>
              <w:rFonts w:cs="Arial"/>
              <w:iCs/>
              <w:sz w:val="14"/>
            </w:rPr>
            <w:t xml:space="preserve"> </w:t>
          </w:r>
        </w:p>
      </w:tc>
    </w:tr>
  </w:tbl>
  <w:p w14:paraId="2220D377" w14:textId="77777777" w:rsidR="00456730" w:rsidRPr="00BE2C84" w:rsidRDefault="00456730" w:rsidP="00DD7346">
    <w:pPr>
      <w:ind w:right="-449"/>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80FDA3" w14:textId="77777777" w:rsidR="00AB56B0" w:rsidRDefault="00AB56B0">
      <w:r>
        <w:separator/>
      </w:r>
    </w:p>
  </w:footnote>
  <w:footnote w:type="continuationSeparator" w:id="0">
    <w:p w14:paraId="6BE81B96" w14:textId="77777777" w:rsidR="00AB56B0" w:rsidRDefault="00AB56B0">
      <w:r>
        <w:continuationSeparator/>
      </w:r>
    </w:p>
  </w:footnote>
  <w:footnote w:id="1">
    <w:p w14:paraId="41645DF6" w14:textId="6ABE8B4F" w:rsidR="00BC26AF" w:rsidRPr="00BC26AF" w:rsidRDefault="00BC26AF">
      <w:pPr>
        <w:pStyle w:val="Textonotapie"/>
        <w:rPr>
          <w:lang w:val="es-CO"/>
        </w:rPr>
      </w:pPr>
      <w:r>
        <w:rPr>
          <w:rStyle w:val="Refdenotaalpie"/>
        </w:rPr>
        <w:footnoteRef/>
      </w:r>
      <w:r>
        <w:t xml:space="preserve"> </w:t>
      </w:r>
      <w:r>
        <w:rPr>
          <w:lang w:val="es-CO"/>
        </w:rPr>
        <w:t>Se asumió, para efectos de simplificar el cálculo, que la capacidad calorífica promedio del gas natural corresponde a 1.025 btu/pie cúbico (</w:t>
      </w:r>
      <w:r w:rsidR="00B202FC">
        <w:rPr>
          <w:lang w:val="es-CO"/>
        </w:rPr>
        <w:t>36.197 btu/m</w:t>
      </w:r>
      <w:r w:rsidR="00B202FC" w:rsidRPr="00B202FC">
        <w:rPr>
          <w:vertAlign w:val="superscript"/>
          <w:lang w:val="es-CO"/>
        </w:rPr>
        <w:t>3</w:t>
      </w:r>
      <w:r w:rsidR="00B202FC">
        <w:rPr>
          <w:lang w:val="es-CO"/>
        </w:rPr>
        <w:t xml:space="preserve">) </w:t>
      </w:r>
      <w:r>
        <w:rPr>
          <w:lang w:val="es-CO"/>
        </w:rPr>
        <w:t>pues en el SUI los registros se realizan en m</w:t>
      </w:r>
      <w:r w:rsidRPr="00BC26AF">
        <w:rPr>
          <w:vertAlign w:val="superscript"/>
          <w:lang w:val="es-CO"/>
        </w:rPr>
        <w:t>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A59B3" w14:textId="4DDE5708" w:rsidR="00020441" w:rsidRDefault="00020441">
    <w:pPr>
      <w:pStyle w:val="Encabezado"/>
    </w:pPr>
    <w:r>
      <w:rPr>
        <w:rFonts w:cs="Arial"/>
        <w:b/>
        <w:i/>
        <w:color w:val="808080"/>
        <w:sz w:val="16"/>
      </w:rPr>
      <w:t>Sesión No.</w:t>
    </w:r>
    <w:r w:rsidR="00EE785A">
      <w:rPr>
        <w:rFonts w:cs="Arial"/>
        <w:b/>
        <w:i/>
        <w:color w:val="808080"/>
        <w:sz w:val="16"/>
      </w:rPr>
      <w:t xml:space="preserve"> </w:t>
    </w:r>
    <w:r w:rsidR="005328E3">
      <w:rPr>
        <w:rFonts w:cs="Arial"/>
        <w:b/>
        <w:i/>
        <w:color w:val="808080"/>
        <w:sz w:val="16"/>
      </w:rPr>
      <w:t>1287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5BCD746"/>
    <w:lvl w:ilvl="0">
      <w:numFmt w:val="bullet"/>
      <w:lvlText w:val="*"/>
      <w:lvlJc w:val="left"/>
    </w:lvl>
  </w:abstractNum>
  <w:abstractNum w:abstractNumId="1" w15:restartNumberingAfterBreak="0">
    <w:nsid w:val="072F3FEC"/>
    <w:multiLevelType w:val="hybridMultilevel"/>
    <w:tmpl w:val="F1B0A826"/>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A191CEB"/>
    <w:multiLevelType w:val="hybridMultilevel"/>
    <w:tmpl w:val="E554634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C3D35FF"/>
    <w:multiLevelType w:val="hybridMultilevel"/>
    <w:tmpl w:val="29A2AF60"/>
    <w:lvl w:ilvl="0" w:tplc="04FA2830">
      <w:start w:val="1"/>
      <w:numFmt w:val="lowerRoman"/>
      <w:lvlText w:val="%1.)"/>
      <w:lvlJc w:val="left"/>
      <w:pPr>
        <w:ind w:left="360" w:hanging="360"/>
      </w:pPr>
      <w:rPr>
        <w:rFonts w:hint="default"/>
        <w:b w:val="0"/>
        <w:i w:val="0"/>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4" w15:restartNumberingAfterBreak="0">
    <w:nsid w:val="0E75410B"/>
    <w:multiLevelType w:val="hybridMultilevel"/>
    <w:tmpl w:val="B086AE1C"/>
    <w:lvl w:ilvl="0" w:tplc="60086E80">
      <w:start w:val="1"/>
      <w:numFmt w:val="bullet"/>
      <w:lvlText w:val="-"/>
      <w:lvlJc w:val="left"/>
      <w:pPr>
        <w:ind w:left="360" w:hanging="360"/>
      </w:pPr>
      <w:rPr>
        <w:rFonts w:ascii="Arial" w:eastAsia="Times New Roman"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 w15:restartNumberingAfterBreak="0">
    <w:nsid w:val="12F44159"/>
    <w:multiLevelType w:val="multilevel"/>
    <w:tmpl w:val="FAF072A8"/>
    <w:lvl w:ilvl="0">
      <w:start w:val="1"/>
      <w:numFmt w:val="decimal"/>
      <w:pStyle w:val="Ttulo1"/>
      <w:lvlText w:val="%1."/>
      <w:lvlJc w:val="left"/>
      <w:pPr>
        <w:tabs>
          <w:tab w:val="num" w:pos="432"/>
        </w:tabs>
        <w:ind w:left="432" w:hanging="432"/>
      </w:pPr>
    </w:lvl>
    <w:lvl w:ilvl="1">
      <w:start w:val="1"/>
      <w:numFmt w:val="decimal"/>
      <w:pStyle w:val="Ttulo2"/>
      <w:lvlText w:val="%1.%2"/>
      <w:lvlJc w:val="left"/>
      <w:pPr>
        <w:tabs>
          <w:tab w:val="num" w:pos="576"/>
        </w:tabs>
        <w:ind w:left="576" w:hanging="576"/>
      </w:pPr>
    </w:lvl>
    <w:lvl w:ilvl="2">
      <w:start w:val="1"/>
      <w:numFmt w:val="decimal"/>
      <w:pStyle w:val="Ttulo3"/>
      <w:lvlText w:val="%1.%2.%3"/>
      <w:lvlJc w:val="left"/>
      <w:pPr>
        <w:tabs>
          <w:tab w:val="num" w:pos="720"/>
        </w:tabs>
        <w:ind w:left="720" w:hanging="720"/>
      </w:pPr>
    </w:lvl>
    <w:lvl w:ilvl="3">
      <w:start w:val="1"/>
      <w:numFmt w:val="decimal"/>
      <w:pStyle w:val="Ttulo4"/>
      <w:lvlText w:val="%1.%2.%3.%4"/>
      <w:lvlJc w:val="left"/>
      <w:pPr>
        <w:tabs>
          <w:tab w:val="num" w:pos="864"/>
        </w:tabs>
        <w:ind w:left="864" w:hanging="864"/>
      </w:pPr>
    </w:lvl>
    <w:lvl w:ilvl="4">
      <w:start w:val="1"/>
      <w:numFmt w:val="decimal"/>
      <w:pStyle w:val="Ttulo5"/>
      <w:lvlText w:val="%1.%2.%3.%4.%5"/>
      <w:lvlJc w:val="left"/>
      <w:pPr>
        <w:tabs>
          <w:tab w:val="num" w:pos="1008"/>
        </w:tabs>
        <w:ind w:left="1008" w:hanging="1008"/>
      </w:pPr>
    </w:lvl>
    <w:lvl w:ilvl="5">
      <w:start w:val="1"/>
      <w:numFmt w:val="decimal"/>
      <w:pStyle w:val="Ttulo6"/>
      <w:lvlText w:val="%1.%2.%3.%4.%5.%6"/>
      <w:lvlJc w:val="left"/>
      <w:pPr>
        <w:tabs>
          <w:tab w:val="num" w:pos="1152"/>
        </w:tabs>
        <w:ind w:left="1152" w:hanging="1152"/>
      </w:pPr>
    </w:lvl>
    <w:lvl w:ilvl="6">
      <w:start w:val="1"/>
      <w:numFmt w:val="decimal"/>
      <w:pStyle w:val="Ttulo7"/>
      <w:lvlText w:val="%1.%2.%3.%4.%5.%6.%7"/>
      <w:lvlJc w:val="left"/>
      <w:pPr>
        <w:tabs>
          <w:tab w:val="num" w:pos="1296"/>
        </w:tabs>
        <w:ind w:left="1296" w:hanging="1296"/>
      </w:pPr>
    </w:lvl>
    <w:lvl w:ilvl="7">
      <w:start w:val="1"/>
      <w:numFmt w:val="decimal"/>
      <w:pStyle w:val="Ttulo8"/>
      <w:lvlText w:val="%1.%2.%3.%4.%5.%6.%7.%8"/>
      <w:lvlJc w:val="left"/>
      <w:pPr>
        <w:tabs>
          <w:tab w:val="num" w:pos="1440"/>
        </w:tabs>
        <w:ind w:left="1440" w:hanging="1440"/>
      </w:pPr>
    </w:lvl>
    <w:lvl w:ilvl="8">
      <w:start w:val="1"/>
      <w:numFmt w:val="decimal"/>
      <w:pStyle w:val="Ttulo9"/>
      <w:lvlText w:val="%1.%2.%3.%4.%5.%6.%7.%8.%9"/>
      <w:lvlJc w:val="left"/>
      <w:pPr>
        <w:tabs>
          <w:tab w:val="num" w:pos="1584"/>
        </w:tabs>
        <w:ind w:left="1584" w:hanging="1584"/>
      </w:pPr>
    </w:lvl>
  </w:abstractNum>
  <w:abstractNum w:abstractNumId="6" w15:restartNumberingAfterBreak="0">
    <w:nsid w:val="1E0A1C37"/>
    <w:multiLevelType w:val="hybridMultilevel"/>
    <w:tmpl w:val="569E8732"/>
    <w:lvl w:ilvl="0" w:tplc="376C9D24">
      <w:numFmt w:val="bullet"/>
      <w:lvlText w:val="-"/>
      <w:lvlJc w:val="left"/>
      <w:pPr>
        <w:ind w:left="720" w:hanging="360"/>
      </w:pPr>
      <w:rPr>
        <w:rFonts w:ascii="Bookman Old Style" w:eastAsia="Times New Roman" w:hAnsi="Bookman Old Style"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2B8E24B8"/>
    <w:multiLevelType w:val="hybridMultilevel"/>
    <w:tmpl w:val="E116A6AA"/>
    <w:lvl w:ilvl="0" w:tplc="240A000B">
      <w:start w:val="1"/>
      <w:numFmt w:val="bullet"/>
      <w:lvlText w:val=""/>
      <w:lvlJc w:val="left"/>
      <w:pPr>
        <w:ind w:left="791" w:hanging="360"/>
      </w:pPr>
      <w:rPr>
        <w:rFonts w:ascii="Wingdings" w:hAnsi="Wingdings" w:hint="default"/>
      </w:rPr>
    </w:lvl>
    <w:lvl w:ilvl="1" w:tplc="240A0003" w:tentative="1">
      <w:start w:val="1"/>
      <w:numFmt w:val="bullet"/>
      <w:lvlText w:val="o"/>
      <w:lvlJc w:val="left"/>
      <w:pPr>
        <w:ind w:left="1511" w:hanging="360"/>
      </w:pPr>
      <w:rPr>
        <w:rFonts w:ascii="Courier New" w:hAnsi="Courier New" w:cs="Courier New" w:hint="default"/>
      </w:rPr>
    </w:lvl>
    <w:lvl w:ilvl="2" w:tplc="240A0005" w:tentative="1">
      <w:start w:val="1"/>
      <w:numFmt w:val="bullet"/>
      <w:lvlText w:val=""/>
      <w:lvlJc w:val="left"/>
      <w:pPr>
        <w:ind w:left="2231" w:hanging="360"/>
      </w:pPr>
      <w:rPr>
        <w:rFonts w:ascii="Wingdings" w:hAnsi="Wingdings" w:hint="default"/>
      </w:rPr>
    </w:lvl>
    <w:lvl w:ilvl="3" w:tplc="240A0001" w:tentative="1">
      <w:start w:val="1"/>
      <w:numFmt w:val="bullet"/>
      <w:lvlText w:val=""/>
      <w:lvlJc w:val="left"/>
      <w:pPr>
        <w:ind w:left="2951" w:hanging="360"/>
      </w:pPr>
      <w:rPr>
        <w:rFonts w:ascii="Symbol" w:hAnsi="Symbol" w:hint="default"/>
      </w:rPr>
    </w:lvl>
    <w:lvl w:ilvl="4" w:tplc="240A0003" w:tentative="1">
      <w:start w:val="1"/>
      <w:numFmt w:val="bullet"/>
      <w:lvlText w:val="o"/>
      <w:lvlJc w:val="left"/>
      <w:pPr>
        <w:ind w:left="3671" w:hanging="360"/>
      </w:pPr>
      <w:rPr>
        <w:rFonts w:ascii="Courier New" w:hAnsi="Courier New" w:cs="Courier New" w:hint="default"/>
      </w:rPr>
    </w:lvl>
    <w:lvl w:ilvl="5" w:tplc="240A0005" w:tentative="1">
      <w:start w:val="1"/>
      <w:numFmt w:val="bullet"/>
      <w:lvlText w:val=""/>
      <w:lvlJc w:val="left"/>
      <w:pPr>
        <w:ind w:left="4391" w:hanging="360"/>
      </w:pPr>
      <w:rPr>
        <w:rFonts w:ascii="Wingdings" w:hAnsi="Wingdings" w:hint="default"/>
      </w:rPr>
    </w:lvl>
    <w:lvl w:ilvl="6" w:tplc="240A0001" w:tentative="1">
      <w:start w:val="1"/>
      <w:numFmt w:val="bullet"/>
      <w:lvlText w:val=""/>
      <w:lvlJc w:val="left"/>
      <w:pPr>
        <w:ind w:left="5111" w:hanging="360"/>
      </w:pPr>
      <w:rPr>
        <w:rFonts w:ascii="Symbol" w:hAnsi="Symbol" w:hint="default"/>
      </w:rPr>
    </w:lvl>
    <w:lvl w:ilvl="7" w:tplc="240A0003" w:tentative="1">
      <w:start w:val="1"/>
      <w:numFmt w:val="bullet"/>
      <w:lvlText w:val="o"/>
      <w:lvlJc w:val="left"/>
      <w:pPr>
        <w:ind w:left="5831" w:hanging="360"/>
      </w:pPr>
      <w:rPr>
        <w:rFonts w:ascii="Courier New" w:hAnsi="Courier New" w:cs="Courier New" w:hint="default"/>
      </w:rPr>
    </w:lvl>
    <w:lvl w:ilvl="8" w:tplc="240A0005" w:tentative="1">
      <w:start w:val="1"/>
      <w:numFmt w:val="bullet"/>
      <w:lvlText w:val=""/>
      <w:lvlJc w:val="left"/>
      <w:pPr>
        <w:ind w:left="6551" w:hanging="360"/>
      </w:pPr>
      <w:rPr>
        <w:rFonts w:ascii="Wingdings" w:hAnsi="Wingdings" w:hint="default"/>
      </w:rPr>
    </w:lvl>
  </w:abstractNum>
  <w:abstractNum w:abstractNumId="8" w15:restartNumberingAfterBreak="0">
    <w:nsid w:val="2F871C60"/>
    <w:multiLevelType w:val="hybridMultilevel"/>
    <w:tmpl w:val="2AE88428"/>
    <w:lvl w:ilvl="0" w:tplc="CC0440FA">
      <w:start w:val="1"/>
      <w:numFmt w:val="lowerLetter"/>
      <w:lvlText w:val="%1."/>
      <w:lvlJc w:val="left"/>
      <w:pPr>
        <w:ind w:left="1065" w:hanging="70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3D006CDB"/>
    <w:multiLevelType w:val="hybridMultilevel"/>
    <w:tmpl w:val="02AA943E"/>
    <w:lvl w:ilvl="0" w:tplc="240A0001">
      <w:start w:val="1"/>
      <w:numFmt w:val="bullet"/>
      <w:lvlText w:val=""/>
      <w:lvlJc w:val="left"/>
      <w:pPr>
        <w:ind w:left="1428" w:hanging="360"/>
      </w:pPr>
      <w:rPr>
        <w:rFonts w:ascii="Symbol" w:hAnsi="Symbol"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10" w15:restartNumberingAfterBreak="0">
    <w:nsid w:val="4B931BF3"/>
    <w:multiLevelType w:val="hybridMultilevel"/>
    <w:tmpl w:val="D2165456"/>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560D059F"/>
    <w:multiLevelType w:val="hybridMultilevel"/>
    <w:tmpl w:val="841002DC"/>
    <w:lvl w:ilvl="0" w:tplc="240A000B">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2" w15:restartNumberingAfterBreak="0">
    <w:nsid w:val="58836928"/>
    <w:multiLevelType w:val="hybridMultilevel"/>
    <w:tmpl w:val="9C447B26"/>
    <w:lvl w:ilvl="0" w:tplc="708AFF1C">
      <w:start w:val="1"/>
      <w:numFmt w:val="bullet"/>
      <w:lvlText w:val="-"/>
      <w:lvlJc w:val="left"/>
      <w:pPr>
        <w:ind w:left="1068" w:hanging="360"/>
      </w:pPr>
      <w:rPr>
        <w:rFonts w:ascii="Arial" w:eastAsia="Times New Roman" w:hAnsi="Arial" w:cs="Aria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13" w15:restartNumberingAfterBreak="0">
    <w:nsid w:val="59BF361A"/>
    <w:multiLevelType w:val="hybridMultilevel"/>
    <w:tmpl w:val="8870CC6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5DEA3146"/>
    <w:multiLevelType w:val="hybridMultilevel"/>
    <w:tmpl w:val="8870CC6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60100BF3"/>
    <w:multiLevelType w:val="hybridMultilevel"/>
    <w:tmpl w:val="4CDE74BA"/>
    <w:lvl w:ilvl="0" w:tplc="240A000F">
      <w:start w:val="1"/>
      <w:numFmt w:val="bullet"/>
      <w:lvlText w:val=""/>
      <w:lvlJc w:val="left"/>
      <w:pPr>
        <w:ind w:left="720" w:hanging="360"/>
      </w:pPr>
      <w:rPr>
        <w:rFonts w:ascii="Symbol" w:hAnsi="Symbol" w:hint="default"/>
      </w:rPr>
    </w:lvl>
    <w:lvl w:ilvl="1" w:tplc="240A0019" w:tentative="1">
      <w:start w:val="1"/>
      <w:numFmt w:val="bullet"/>
      <w:lvlText w:val="o"/>
      <w:lvlJc w:val="left"/>
      <w:pPr>
        <w:ind w:left="1440" w:hanging="360"/>
      </w:pPr>
      <w:rPr>
        <w:rFonts w:ascii="Courier New" w:hAnsi="Courier New" w:cs="Courier New" w:hint="default"/>
      </w:rPr>
    </w:lvl>
    <w:lvl w:ilvl="2" w:tplc="240A001B" w:tentative="1">
      <w:start w:val="1"/>
      <w:numFmt w:val="bullet"/>
      <w:lvlText w:val=""/>
      <w:lvlJc w:val="left"/>
      <w:pPr>
        <w:ind w:left="2160" w:hanging="360"/>
      </w:pPr>
      <w:rPr>
        <w:rFonts w:ascii="Wingdings" w:hAnsi="Wingdings" w:hint="default"/>
      </w:rPr>
    </w:lvl>
    <w:lvl w:ilvl="3" w:tplc="240A000F" w:tentative="1">
      <w:start w:val="1"/>
      <w:numFmt w:val="bullet"/>
      <w:lvlText w:val=""/>
      <w:lvlJc w:val="left"/>
      <w:pPr>
        <w:ind w:left="2880" w:hanging="360"/>
      </w:pPr>
      <w:rPr>
        <w:rFonts w:ascii="Symbol" w:hAnsi="Symbol" w:hint="default"/>
      </w:rPr>
    </w:lvl>
    <w:lvl w:ilvl="4" w:tplc="240A0019" w:tentative="1">
      <w:start w:val="1"/>
      <w:numFmt w:val="bullet"/>
      <w:lvlText w:val="o"/>
      <w:lvlJc w:val="left"/>
      <w:pPr>
        <w:ind w:left="3600" w:hanging="360"/>
      </w:pPr>
      <w:rPr>
        <w:rFonts w:ascii="Courier New" w:hAnsi="Courier New" w:cs="Courier New" w:hint="default"/>
      </w:rPr>
    </w:lvl>
    <w:lvl w:ilvl="5" w:tplc="240A001B" w:tentative="1">
      <w:start w:val="1"/>
      <w:numFmt w:val="bullet"/>
      <w:lvlText w:val=""/>
      <w:lvlJc w:val="left"/>
      <w:pPr>
        <w:ind w:left="4320" w:hanging="360"/>
      </w:pPr>
      <w:rPr>
        <w:rFonts w:ascii="Wingdings" w:hAnsi="Wingdings" w:hint="default"/>
      </w:rPr>
    </w:lvl>
    <w:lvl w:ilvl="6" w:tplc="240A000F" w:tentative="1">
      <w:start w:val="1"/>
      <w:numFmt w:val="bullet"/>
      <w:lvlText w:val=""/>
      <w:lvlJc w:val="left"/>
      <w:pPr>
        <w:ind w:left="5040" w:hanging="360"/>
      </w:pPr>
      <w:rPr>
        <w:rFonts w:ascii="Symbol" w:hAnsi="Symbol" w:hint="default"/>
      </w:rPr>
    </w:lvl>
    <w:lvl w:ilvl="7" w:tplc="240A0019" w:tentative="1">
      <w:start w:val="1"/>
      <w:numFmt w:val="bullet"/>
      <w:lvlText w:val="o"/>
      <w:lvlJc w:val="left"/>
      <w:pPr>
        <w:ind w:left="5760" w:hanging="360"/>
      </w:pPr>
      <w:rPr>
        <w:rFonts w:ascii="Courier New" w:hAnsi="Courier New" w:cs="Courier New" w:hint="default"/>
      </w:rPr>
    </w:lvl>
    <w:lvl w:ilvl="8" w:tplc="240A001B" w:tentative="1">
      <w:start w:val="1"/>
      <w:numFmt w:val="bullet"/>
      <w:lvlText w:val=""/>
      <w:lvlJc w:val="left"/>
      <w:pPr>
        <w:ind w:left="6480" w:hanging="360"/>
      </w:pPr>
      <w:rPr>
        <w:rFonts w:ascii="Wingdings" w:hAnsi="Wingdings" w:hint="default"/>
      </w:rPr>
    </w:lvl>
  </w:abstractNum>
  <w:abstractNum w:abstractNumId="16" w15:restartNumberingAfterBreak="0">
    <w:nsid w:val="71383563"/>
    <w:multiLevelType w:val="hybridMultilevel"/>
    <w:tmpl w:val="FAE0E7E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7B2D50F0"/>
    <w:multiLevelType w:val="hybridMultilevel"/>
    <w:tmpl w:val="8870CC6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7DB3076B"/>
    <w:multiLevelType w:val="hybridMultilevel"/>
    <w:tmpl w:val="8A068666"/>
    <w:lvl w:ilvl="0" w:tplc="46F82C22">
      <w:start w:val="1"/>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901872976">
    <w:abstractNumId w:val="5"/>
  </w:num>
  <w:num w:numId="2" w16cid:durableId="801968684">
    <w:abstractNumId w:val="5"/>
  </w:num>
  <w:num w:numId="3" w16cid:durableId="2073001526">
    <w:abstractNumId w:val="5"/>
  </w:num>
  <w:num w:numId="4" w16cid:durableId="780993275">
    <w:abstractNumId w:val="5"/>
  </w:num>
  <w:num w:numId="5" w16cid:durableId="493184022">
    <w:abstractNumId w:val="5"/>
  </w:num>
  <w:num w:numId="6" w16cid:durableId="449592109">
    <w:abstractNumId w:val="5"/>
  </w:num>
  <w:num w:numId="7" w16cid:durableId="1909227231">
    <w:abstractNumId w:val="15"/>
  </w:num>
  <w:num w:numId="8" w16cid:durableId="467629627">
    <w:abstractNumId w:val="13"/>
  </w:num>
  <w:num w:numId="9" w16cid:durableId="959071692">
    <w:abstractNumId w:val="16"/>
  </w:num>
  <w:num w:numId="10" w16cid:durableId="2118718905">
    <w:abstractNumId w:val="17"/>
  </w:num>
  <w:num w:numId="11" w16cid:durableId="811794889">
    <w:abstractNumId w:val="14"/>
  </w:num>
  <w:num w:numId="12" w16cid:durableId="196089711">
    <w:abstractNumId w:val="12"/>
  </w:num>
  <w:num w:numId="13" w16cid:durableId="983437049">
    <w:abstractNumId w:val="2"/>
  </w:num>
  <w:num w:numId="14" w16cid:durableId="186728124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942495956">
    <w:abstractNumId w:val="9"/>
  </w:num>
  <w:num w:numId="16" w16cid:durableId="389236098">
    <w:abstractNumId w:val="0"/>
    <w:lvlOverride w:ilvl="0">
      <w:lvl w:ilvl="0">
        <w:numFmt w:val="bullet"/>
        <w:lvlText w:val="•"/>
        <w:legacy w:legacy="1" w:legacySpace="0" w:legacyIndent="0"/>
        <w:lvlJc w:val="left"/>
        <w:rPr>
          <w:rFonts w:ascii="Times New Roman" w:hAnsi="Times New Roman" w:cs="Times New Roman" w:hint="default"/>
          <w:sz w:val="36"/>
        </w:rPr>
      </w:lvl>
    </w:lvlOverride>
  </w:num>
  <w:num w:numId="17" w16cid:durableId="557742673">
    <w:abstractNumId w:val="11"/>
  </w:num>
  <w:num w:numId="18" w16cid:durableId="299967503">
    <w:abstractNumId w:val="1"/>
  </w:num>
  <w:num w:numId="19" w16cid:durableId="1766608518">
    <w:abstractNumId w:val="4"/>
  </w:num>
  <w:num w:numId="20" w16cid:durableId="1567104219">
    <w:abstractNumId w:val="18"/>
  </w:num>
  <w:num w:numId="21" w16cid:durableId="1398823388">
    <w:abstractNumId w:val="6"/>
  </w:num>
  <w:num w:numId="22" w16cid:durableId="730884722">
    <w:abstractNumId w:val="8"/>
  </w:num>
  <w:num w:numId="23" w16cid:durableId="1896744192">
    <w:abstractNumId w:val="3"/>
  </w:num>
  <w:num w:numId="24" w16cid:durableId="162626759">
    <w:abstractNumId w:val="7"/>
  </w:num>
  <w:num w:numId="25" w16cid:durableId="545870388">
    <w:abstractNumId w:val="1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5852"/>
    <w:rsid w:val="00000520"/>
    <w:rsid w:val="000032F1"/>
    <w:rsid w:val="000109C7"/>
    <w:rsid w:val="00012759"/>
    <w:rsid w:val="00020441"/>
    <w:rsid w:val="00041B12"/>
    <w:rsid w:val="000461FA"/>
    <w:rsid w:val="00052648"/>
    <w:rsid w:val="00052C88"/>
    <w:rsid w:val="00056DFC"/>
    <w:rsid w:val="0006172A"/>
    <w:rsid w:val="00066421"/>
    <w:rsid w:val="00070DB2"/>
    <w:rsid w:val="00076D28"/>
    <w:rsid w:val="00081E3F"/>
    <w:rsid w:val="0008224D"/>
    <w:rsid w:val="000A074A"/>
    <w:rsid w:val="000A5018"/>
    <w:rsid w:val="000B288A"/>
    <w:rsid w:val="000B3B19"/>
    <w:rsid w:val="000B5AD2"/>
    <w:rsid w:val="000C5723"/>
    <w:rsid w:val="000D67D4"/>
    <w:rsid w:val="000E6A9D"/>
    <w:rsid w:val="000F3AF1"/>
    <w:rsid w:val="000F752C"/>
    <w:rsid w:val="0010544E"/>
    <w:rsid w:val="0010705A"/>
    <w:rsid w:val="001100FA"/>
    <w:rsid w:val="0011646A"/>
    <w:rsid w:val="00122171"/>
    <w:rsid w:val="001322AD"/>
    <w:rsid w:val="00141429"/>
    <w:rsid w:val="0015231C"/>
    <w:rsid w:val="00152B19"/>
    <w:rsid w:val="00155B31"/>
    <w:rsid w:val="001700C2"/>
    <w:rsid w:val="00172DD4"/>
    <w:rsid w:val="00174BEB"/>
    <w:rsid w:val="00177750"/>
    <w:rsid w:val="001830E8"/>
    <w:rsid w:val="00186477"/>
    <w:rsid w:val="00194F02"/>
    <w:rsid w:val="001A7110"/>
    <w:rsid w:val="001B1E14"/>
    <w:rsid w:val="001C1D61"/>
    <w:rsid w:val="001C2B62"/>
    <w:rsid w:val="001D07F0"/>
    <w:rsid w:val="001D1294"/>
    <w:rsid w:val="001E1432"/>
    <w:rsid w:val="001E6E14"/>
    <w:rsid w:val="001F20C3"/>
    <w:rsid w:val="00202EC9"/>
    <w:rsid w:val="00215B79"/>
    <w:rsid w:val="00216A5A"/>
    <w:rsid w:val="00220D0D"/>
    <w:rsid w:val="002211D2"/>
    <w:rsid w:val="002278AA"/>
    <w:rsid w:val="00235414"/>
    <w:rsid w:val="00235972"/>
    <w:rsid w:val="00242826"/>
    <w:rsid w:val="00277DD8"/>
    <w:rsid w:val="002803D5"/>
    <w:rsid w:val="0028466C"/>
    <w:rsid w:val="00287948"/>
    <w:rsid w:val="002A49B7"/>
    <w:rsid w:val="002B770B"/>
    <w:rsid w:val="002C0115"/>
    <w:rsid w:val="002C48D1"/>
    <w:rsid w:val="002C61C3"/>
    <w:rsid w:val="002D682C"/>
    <w:rsid w:val="002E19C4"/>
    <w:rsid w:val="002E361C"/>
    <w:rsid w:val="002F2689"/>
    <w:rsid w:val="002F340F"/>
    <w:rsid w:val="00311EC9"/>
    <w:rsid w:val="00313D59"/>
    <w:rsid w:val="003253FC"/>
    <w:rsid w:val="003320D3"/>
    <w:rsid w:val="0034059D"/>
    <w:rsid w:val="00342D19"/>
    <w:rsid w:val="003454B0"/>
    <w:rsid w:val="00346BC3"/>
    <w:rsid w:val="0035125E"/>
    <w:rsid w:val="003642B0"/>
    <w:rsid w:val="00374068"/>
    <w:rsid w:val="0038050C"/>
    <w:rsid w:val="00385B81"/>
    <w:rsid w:val="003A4910"/>
    <w:rsid w:val="003B5FFB"/>
    <w:rsid w:val="003B7C96"/>
    <w:rsid w:val="003C4DE7"/>
    <w:rsid w:val="003C55ED"/>
    <w:rsid w:val="003D2E27"/>
    <w:rsid w:val="003E064F"/>
    <w:rsid w:val="003E3D98"/>
    <w:rsid w:val="003E5DB0"/>
    <w:rsid w:val="003F1607"/>
    <w:rsid w:val="003F2AAD"/>
    <w:rsid w:val="003F2BF1"/>
    <w:rsid w:val="003F725A"/>
    <w:rsid w:val="0040539F"/>
    <w:rsid w:val="00410254"/>
    <w:rsid w:val="0041131C"/>
    <w:rsid w:val="00420F87"/>
    <w:rsid w:val="0042305D"/>
    <w:rsid w:val="004241EB"/>
    <w:rsid w:val="00426D4E"/>
    <w:rsid w:val="00430EBC"/>
    <w:rsid w:val="00433829"/>
    <w:rsid w:val="004415B5"/>
    <w:rsid w:val="00446983"/>
    <w:rsid w:val="00456730"/>
    <w:rsid w:val="00491326"/>
    <w:rsid w:val="004914CA"/>
    <w:rsid w:val="004A2267"/>
    <w:rsid w:val="004A2DE5"/>
    <w:rsid w:val="004A733B"/>
    <w:rsid w:val="004A7D77"/>
    <w:rsid w:val="004B0F92"/>
    <w:rsid w:val="004B170D"/>
    <w:rsid w:val="004B523D"/>
    <w:rsid w:val="004B7CE3"/>
    <w:rsid w:val="004C02E6"/>
    <w:rsid w:val="004C068B"/>
    <w:rsid w:val="004D16D8"/>
    <w:rsid w:val="004E3965"/>
    <w:rsid w:val="004E4022"/>
    <w:rsid w:val="004E70B1"/>
    <w:rsid w:val="004F0E6A"/>
    <w:rsid w:val="005011AD"/>
    <w:rsid w:val="0050257C"/>
    <w:rsid w:val="005042D3"/>
    <w:rsid w:val="005074C3"/>
    <w:rsid w:val="00517002"/>
    <w:rsid w:val="00531114"/>
    <w:rsid w:val="005328E3"/>
    <w:rsid w:val="00537AC1"/>
    <w:rsid w:val="0054039F"/>
    <w:rsid w:val="00547DA7"/>
    <w:rsid w:val="0055379D"/>
    <w:rsid w:val="005601B8"/>
    <w:rsid w:val="00585460"/>
    <w:rsid w:val="00587047"/>
    <w:rsid w:val="005A0158"/>
    <w:rsid w:val="005A4F42"/>
    <w:rsid w:val="005B38D9"/>
    <w:rsid w:val="005D14ED"/>
    <w:rsid w:val="005D26BC"/>
    <w:rsid w:val="005D6968"/>
    <w:rsid w:val="005E21FD"/>
    <w:rsid w:val="005E32E5"/>
    <w:rsid w:val="005E33EB"/>
    <w:rsid w:val="0060207B"/>
    <w:rsid w:val="006141EA"/>
    <w:rsid w:val="00623873"/>
    <w:rsid w:val="00631CA1"/>
    <w:rsid w:val="00634185"/>
    <w:rsid w:val="00640798"/>
    <w:rsid w:val="006500F5"/>
    <w:rsid w:val="00650478"/>
    <w:rsid w:val="00657BAB"/>
    <w:rsid w:val="0066453F"/>
    <w:rsid w:val="00665B8B"/>
    <w:rsid w:val="0067152C"/>
    <w:rsid w:val="00683186"/>
    <w:rsid w:val="006864FD"/>
    <w:rsid w:val="00694D58"/>
    <w:rsid w:val="00694DFF"/>
    <w:rsid w:val="006A17AF"/>
    <w:rsid w:val="006C097D"/>
    <w:rsid w:val="006D3299"/>
    <w:rsid w:val="006E0593"/>
    <w:rsid w:val="006E1029"/>
    <w:rsid w:val="006E1AB3"/>
    <w:rsid w:val="006F6017"/>
    <w:rsid w:val="006F6D58"/>
    <w:rsid w:val="00711F9A"/>
    <w:rsid w:val="00717554"/>
    <w:rsid w:val="007319DB"/>
    <w:rsid w:val="0074297C"/>
    <w:rsid w:val="007458E2"/>
    <w:rsid w:val="007471CB"/>
    <w:rsid w:val="00762FF4"/>
    <w:rsid w:val="007631D7"/>
    <w:rsid w:val="00764CC7"/>
    <w:rsid w:val="00765B90"/>
    <w:rsid w:val="0077100C"/>
    <w:rsid w:val="00771B95"/>
    <w:rsid w:val="00780F51"/>
    <w:rsid w:val="007821D9"/>
    <w:rsid w:val="00782784"/>
    <w:rsid w:val="007864F4"/>
    <w:rsid w:val="007E0711"/>
    <w:rsid w:val="007E6F31"/>
    <w:rsid w:val="007F26EE"/>
    <w:rsid w:val="007F4C20"/>
    <w:rsid w:val="008068F7"/>
    <w:rsid w:val="00836DB7"/>
    <w:rsid w:val="0084024C"/>
    <w:rsid w:val="00840517"/>
    <w:rsid w:val="00841F2F"/>
    <w:rsid w:val="00842447"/>
    <w:rsid w:val="00844067"/>
    <w:rsid w:val="0089302A"/>
    <w:rsid w:val="008935C7"/>
    <w:rsid w:val="008A3820"/>
    <w:rsid w:val="008B734F"/>
    <w:rsid w:val="008B7395"/>
    <w:rsid w:val="008B7615"/>
    <w:rsid w:val="008C518B"/>
    <w:rsid w:val="008C6E50"/>
    <w:rsid w:val="008D0241"/>
    <w:rsid w:val="008E269E"/>
    <w:rsid w:val="008E4B18"/>
    <w:rsid w:val="008F5A0E"/>
    <w:rsid w:val="008F7D49"/>
    <w:rsid w:val="00901004"/>
    <w:rsid w:val="009071C7"/>
    <w:rsid w:val="00932088"/>
    <w:rsid w:val="00933069"/>
    <w:rsid w:val="00934DB3"/>
    <w:rsid w:val="00935705"/>
    <w:rsid w:val="00941778"/>
    <w:rsid w:val="00941E73"/>
    <w:rsid w:val="0094264E"/>
    <w:rsid w:val="00942CF3"/>
    <w:rsid w:val="00943F2D"/>
    <w:rsid w:val="00954071"/>
    <w:rsid w:val="00954B4E"/>
    <w:rsid w:val="00956F71"/>
    <w:rsid w:val="009640AD"/>
    <w:rsid w:val="00966243"/>
    <w:rsid w:val="00971D8C"/>
    <w:rsid w:val="0098175C"/>
    <w:rsid w:val="0098248E"/>
    <w:rsid w:val="009827C3"/>
    <w:rsid w:val="00990C93"/>
    <w:rsid w:val="009C08C1"/>
    <w:rsid w:val="009C5245"/>
    <w:rsid w:val="009F44D1"/>
    <w:rsid w:val="00A05BCB"/>
    <w:rsid w:val="00A15852"/>
    <w:rsid w:val="00A16195"/>
    <w:rsid w:val="00A203A2"/>
    <w:rsid w:val="00A2276C"/>
    <w:rsid w:val="00A30D43"/>
    <w:rsid w:val="00A34B01"/>
    <w:rsid w:val="00A379E6"/>
    <w:rsid w:val="00A75117"/>
    <w:rsid w:val="00A81810"/>
    <w:rsid w:val="00A94F19"/>
    <w:rsid w:val="00AB56B0"/>
    <w:rsid w:val="00AC66C6"/>
    <w:rsid w:val="00AC6BAE"/>
    <w:rsid w:val="00AD02AC"/>
    <w:rsid w:val="00AD11CD"/>
    <w:rsid w:val="00AD41A0"/>
    <w:rsid w:val="00AD70F1"/>
    <w:rsid w:val="00AE4628"/>
    <w:rsid w:val="00AE5CBF"/>
    <w:rsid w:val="00AF18BD"/>
    <w:rsid w:val="00AF2369"/>
    <w:rsid w:val="00B17B4A"/>
    <w:rsid w:val="00B202FC"/>
    <w:rsid w:val="00B21A1B"/>
    <w:rsid w:val="00B220B7"/>
    <w:rsid w:val="00B334F5"/>
    <w:rsid w:val="00B33FE2"/>
    <w:rsid w:val="00B425AB"/>
    <w:rsid w:val="00B465B5"/>
    <w:rsid w:val="00B501F7"/>
    <w:rsid w:val="00B60742"/>
    <w:rsid w:val="00B60C56"/>
    <w:rsid w:val="00B61814"/>
    <w:rsid w:val="00B6373E"/>
    <w:rsid w:val="00B65589"/>
    <w:rsid w:val="00B6706C"/>
    <w:rsid w:val="00B75C7F"/>
    <w:rsid w:val="00B81BF9"/>
    <w:rsid w:val="00B94CF0"/>
    <w:rsid w:val="00BA35CE"/>
    <w:rsid w:val="00BB2955"/>
    <w:rsid w:val="00BB6E73"/>
    <w:rsid w:val="00BC26AF"/>
    <w:rsid w:val="00BD1A90"/>
    <w:rsid w:val="00BD6453"/>
    <w:rsid w:val="00BD65D8"/>
    <w:rsid w:val="00BE2C84"/>
    <w:rsid w:val="00BF0663"/>
    <w:rsid w:val="00BF256A"/>
    <w:rsid w:val="00BF54FE"/>
    <w:rsid w:val="00C14D2B"/>
    <w:rsid w:val="00C15C9D"/>
    <w:rsid w:val="00C168FA"/>
    <w:rsid w:val="00C40736"/>
    <w:rsid w:val="00C416BA"/>
    <w:rsid w:val="00C45F2B"/>
    <w:rsid w:val="00C47F44"/>
    <w:rsid w:val="00C538B7"/>
    <w:rsid w:val="00C57680"/>
    <w:rsid w:val="00C632FA"/>
    <w:rsid w:val="00C70FD2"/>
    <w:rsid w:val="00C9034B"/>
    <w:rsid w:val="00C94D87"/>
    <w:rsid w:val="00CA272C"/>
    <w:rsid w:val="00CA4551"/>
    <w:rsid w:val="00CA5CE2"/>
    <w:rsid w:val="00CB1DBC"/>
    <w:rsid w:val="00CB5CE8"/>
    <w:rsid w:val="00CB67B8"/>
    <w:rsid w:val="00CB7AD8"/>
    <w:rsid w:val="00CC111F"/>
    <w:rsid w:val="00CC17EB"/>
    <w:rsid w:val="00CD3AA7"/>
    <w:rsid w:val="00CE1082"/>
    <w:rsid w:val="00CE13D1"/>
    <w:rsid w:val="00CE1F58"/>
    <w:rsid w:val="00CE2414"/>
    <w:rsid w:val="00D027D6"/>
    <w:rsid w:val="00D12498"/>
    <w:rsid w:val="00D13027"/>
    <w:rsid w:val="00D15CD1"/>
    <w:rsid w:val="00D16CD3"/>
    <w:rsid w:val="00D255AA"/>
    <w:rsid w:val="00D3123C"/>
    <w:rsid w:val="00D45984"/>
    <w:rsid w:val="00D70E20"/>
    <w:rsid w:val="00D82FBA"/>
    <w:rsid w:val="00DA2AB6"/>
    <w:rsid w:val="00DA367E"/>
    <w:rsid w:val="00DA5577"/>
    <w:rsid w:val="00DB2520"/>
    <w:rsid w:val="00DB43E8"/>
    <w:rsid w:val="00DB5790"/>
    <w:rsid w:val="00DB5FB9"/>
    <w:rsid w:val="00DB6372"/>
    <w:rsid w:val="00DC4CA3"/>
    <w:rsid w:val="00DD12AF"/>
    <w:rsid w:val="00DD34EE"/>
    <w:rsid w:val="00DD700E"/>
    <w:rsid w:val="00DD7346"/>
    <w:rsid w:val="00DF25B4"/>
    <w:rsid w:val="00E05A41"/>
    <w:rsid w:val="00E11B3A"/>
    <w:rsid w:val="00E166D7"/>
    <w:rsid w:val="00E350EE"/>
    <w:rsid w:val="00E47A91"/>
    <w:rsid w:val="00E52742"/>
    <w:rsid w:val="00E528E4"/>
    <w:rsid w:val="00E5451A"/>
    <w:rsid w:val="00E639A3"/>
    <w:rsid w:val="00E7209B"/>
    <w:rsid w:val="00E81E65"/>
    <w:rsid w:val="00E83FB6"/>
    <w:rsid w:val="00E857C1"/>
    <w:rsid w:val="00E86594"/>
    <w:rsid w:val="00E9322B"/>
    <w:rsid w:val="00EA424C"/>
    <w:rsid w:val="00EA6A61"/>
    <w:rsid w:val="00EA6C1E"/>
    <w:rsid w:val="00EB5413"/>
    <w:rsid w:val="00EB6E53"/>
    <w:rsid w:val="00EE44A6"/>
    <w:rsid w:val="00EE73DA"/>
    <w:rsid w:val="00EE785A"/>
    <w:rsid w:val="00EF33C4"/>
    <w:rsid w:val="00EF5749"/>
    <w:rsid w:val="00EF7184"/>
    <w:rsid w:val="00F02338"/>
    <w:rsid w:val="00F03A5A"/>
    <w:rsid w:val="00F06226"/>
    <w:rsid w:val="00F127F8"/>
    <w:rsid w:val="00F12D6B"/>
    <w:rsid w:val="00F204D0"/>
    <w:rsid w:val="00F24455"/>
    <w:rsid w:val="00F31953"/>
    <w:rsid w:val="00F32AB8"/>
    <w:rsid w:val="00F3355B"/>
    <w:rsid w:val="00F35404"/>
    <w:rsid w:val="00F40D91"/>
    <w:rsid w:val="00F56366"/>
    <w:rsid w:val="00F57719"/>
    <w:rsid w:val="00F83DE5"/>
    <w:rsid w:val="00FA61B5"/>
    <w:rsid w:val="00FA67E2"/>
    <w:rsid w:val="00FC40F8"/>
    <w:rsid w:val="00FD1DC8"/>
    <w:rsid w:val="00FE145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7BD68DF0"/>
  <w15:chartTrackingRefBased/>
  <w15:docId w15:val="{9AD85BFA-729B-4F74-8277-11534F5FFD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CO" w:eastAsia="es-CO"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5C7F"/>
    <w:pPr>
      <w:jc w:val="both"/>
    </w:pPr>
    <w:rPr>
      <w:rFonts w:ascii="Arial" w:hAnsi="Arial"/>
      <w:sz w:val="24"/>
      <w:lang w:val="es-ES_tradnl" w:eastAsia="es-ES"/>
    </w:rPr>
  </w:style>
  <w:style w:type="paragraph" w:styleId="Ttulo1">
    <w:name w:val="heading 1"/>
    <w:basedOn w:val="Normal"/>
    <w:next w:val="Normal"/>
    <w:link w:val="Ttulo1Car"/>
    <w:qFormat/>
    <w:pPr>
      <w:keepNext/>
      <w:numPr>
        <w:numId w:val="3"/>
      </w:numPr>
      <w:suppressAutoHyphens/>
      <w:spacing w:after="240"/>
      <w:outlineLvl w:val="0"/>
    </w:pPr>
    <w:rPr>
      <w:b/>
    </w:rPr>
  </w:style>
  <w:style w:type="paragraph" w:styleId="Ttulo2">
    <w:name w:val="heading 2"/>
    <w:basedOn w:val="Normal"/>
    <w:next w:val="Normal"/>
    <w:link w:val="Ttulo2Car"/>
    <w:qFormat/>
    <w:pPr>
      <w:keepNext/>
      <w:numPr>
        <w:ilvl w:val="1"/>
        <w:numId w:val="2"/>
      </w:numPr>
      <w:spacing w:after="240"/>
      <w:ind w:left="578" w:hanging="578"/>
      <w:outlineLvl w:val="1"/>
    </w:pPr>
    <w:rPr>
      <w:b/>
      <w:szCs w:val="24"/>
    </w:rPr>
  </w:style>
  <w:style w:type="paragraph" w:styleId="Ttulo3">
    <w:name w:val="heading 3"/>
    <w:basedOn w:val="Normal"/>
    <w:next w:val="Normal"/>
    <w:qFormat/>
    <w:pPr>
      <w:keepNext/>
      <w:numPr>
        <w:ilvl w:val="2"/>
        <w:numId w:val="4"/>
      </w:numPr>
      <w:tabs>
        <w:tab w:val="left" w:pos="0"/>
      </w:tabs>
      <w:suppressAutoHyphens/>
      <w:spacing w:after="240"/>
      <w:outlineLvl w:val="2"/>
    </w:pPr>
    <w:rPr>
      <w:b/>
      <w:lang w:val="es-ES"/>
    </w:rPr>
  </w:style>
  <w:style w:type="paragraph" w:styleId="Ttulo4">
    <w:name w:val="heading 4"/>
    <w:basedOn w:val="Normal"/>
    <w:next w:val="Normal"/>
    <w:qFormat/>
    <w:pPr>
      <w:keepNext/>
      <w:numPr>
        <w:ilvl w:val="3"/>
        <w:numId w:val="5"/>
      </w:numPr>
      <w:spacing w:after="240"/>
      <w:ind w:left="862" w:hanging="862"/>
      <w:outlineLvl w:val="3"/>
    </w:pPr>
    <w:rPr>
      <w:b/>
    </w:rPr>
  </w:style>
  <w:style w:type="paragraph" w:styleId="Ttulo5">
    <w:name w:val="heading 5"/>
    <w:basedOn w:val="Normal"/>
    <w:next w:val="Normal"/>
    <w:qFormat/>
    <w:pPr>
      <w:keepNext/>
      <w:numPr>
        <w:ilvl w:val="4"/>
        <w:numId w:val="6"/>
      </w:numPr>
      <w:spacing w:after="240"/>
      <w:ind w:left="1009" w:hanging="1009"/>
      <w:outlineLvl w:val="4"/>
    </w:pPr>
    <w:rPr>
      <w:sz w:val="22"/>
    </w:rPr>
  </w:style>
  <w:style w:type="paragraph" w:styleId="Ttulo6">
    <w:name w:val="heading 6"/>
    <w:basedOn w:val="Normal"/>
    <w:next w:val="Normal"/>
    <w:qFormat/>
    <w:pPr>
      <w:numPr>
        <w:ilvl w:val="5"/>
        <w:numId w:val="1"/>
      </w:numPr>
      <w:spacing w:before="240" w:after="60"/>
      <w:outlineLvl w:val="5"/>
    </w:pPr>
    <w:rPr>
      <w:rFonts w:ascii="Times New Roman" w:hAnsi="Times New Roman"/>
      <w:i/>
      <w:sz w:val="22"/>
    </w:rPr>
  </w:style>
  <w:style w:type="paragraph" w:styleId="Ttulo7">
    <w:name w:val="heading 7"/>
    <w:basedOn w:val="Normal"/>
    <w:next w:val="Normal"/>
    <w:qFormat/>
    <w:pPr>
      <w:numPr>
        <w:ilvl w:val="6"/>
        <w:numId w:val="1"/>
      </w:numPr>
      <w:spacing w:before="240" w:after="60"/>
      <w:outlineLvl w:val="6"/>
    </w:pPr>
    <w:rPr>
      <w:sz w:val="20"/>
    </w:rPr>
  </w:style>
  <w:style w:type="paragraph" w:styleId="Ttulo8">
    <w:name w:val="heading 8"/>
    <w:basedOn w:val="Normal"/>
    <w:next w:val="Normal"/>
    <w:qFormat/>
    <w:pPr>
      <w:numPr>
        <w:ilvl w:val="7"/>
        <w:numId w:val="1"/>
      </w:numPr>
      <w:spacing w:before="240" w:after="60"/>
      <w:outlineLvl w:val="7"/>
    </w:pPr>
    <w:rPr>
      <w:i/>
      <w:sz w:val="20"/>
    </w:rPr>
  </w:style>
  <w:style w:type="paragraph" w:styleId="Ttulo9">
    <w:name w:val="heading 9"/>
    <w:basedOn w:val="Normal"/>
    <w:next w:val="Normal"/>
    <w:qFormat/>
    <w:pPr>
      <w:numPr>
        <w:ilvl w:val="8"/>
        <w:numId w:val="1"/>
      </w:numPr>
      <w:spacing w:before="240" w:after="60"/>
      <w:outlineLvl w:val="8"/>
    </w:pPr>
    <w:rPr>
      <w:b/>
      <w:i/>
      <w:sz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link w:val="TtuloCar"/>
    <w:qFormat/>
    <w:pPr>
      <w:jc w:val="center"/>
    </w:pPr>
    <w:rPr>
      <w:b/>
    </w:rPr>
  </w:style>
  <w:style w:type="paragraph" w:styleId="TDC1">
    <w:name w:val="toc 1"/>
    <w:basedOn w:val="Normal"/>
    <w:next w:val="Normal"/>
    <w:autoRedefine/>
    <w:uiPriority w:val="39"/>
    <w:rsid w:val="003C55ED"/>
    <w:pPr>
      <w:tabs>
        <w:tab w:val="left" w:pos="480"/>
        <w:tab w:val="right" w:leader="dot" w:pos="8828"/>
      </w:tabs>
      <w:spacing w:before="120"/>
    </w:pPr>
    <w:rPr>
      <w:noProof/>
      <w:szCs w:val="24"/>
      <w:lang w:val="es-ES"/>
    </w:rPr>
  </w:style>
  <w:style w:type="paragraph" w:styleId="TDC2">
    <w:name w:val="toc 2"/>
    <w:basedOn w:val="Normal"/>
    <w:next w:val="Normal"/>
    <w:autoRedefine/>
    <w:uiPriority w:val="39"/>
    <w:pPr>
      <w:tabs>
        <w:tab w:val="left" w:pos="960"/>
        <w:tab w:val="right" w:leader="dot" w:pos="8820"/>
      </w:tabs>
      <w:ind w:left="960" w:right="378" w:hanging="720"/>
      <w:jc w:val="left"/>
    </w:pPr>
    <w:rPr>
      <w:noProof/>
      <w:szCs w:val="24"/>
      <w:lang w:val="es-ES"/>
    </w:rPr>
  </w:style>
  <w:style w:type="paragraph" w:styleId="TDC3">
    <w:name w:val="toc 3"/>
    <w:basedOn w:val="Normal"/>
    <w:next w:val="Normal"/>
    <w:autoRedefine/>
    <w:semiHidden/>
    <w:pPr>
      <w:ind w:left="480"/>
    </w:pPr>
    <w:rPr>
      <w:szCs w:val="24"/>
      <w:lang w:val="es-ES"/>
    </w:rPr>
  </w:style>
  <w:style w:type="paragraph" w:customStyle="1" w:styleId="Citas">
    <w:name w:val="Citas"/>
    <w:basedOn w:val="Normal"/>
    <w:next w:val="Normal"/>
    <w:pPr>
      <w:ind w:left="708" w:right="476"/>
    </w:pPr>
    <w:rPr>
      <w:rFonts w:ascii="Times New Roman" w:hAnsi="Times New Roman"/>
      <w:i/>
      <w:iCs/>
    </w:rPr>
  </w:style>
  <w:style w:type="paragraph" w:styleId="Piedepgina">
    <w:name w:val="footer"/>
    <w:basedOn w:val="Normal"/>
    <w:link w:val="PiedepginaCar"/>
    <w:uiPriority w:val="99"/>
    <w:pPr>
      <w:tabs>
        <w:tab w:val="center" w:pos="4252"/>
        <w:tab w:val="right" w:pos="8504"/>
      </w:tabs>
    </w:pPr>
  </w:style>
  <w:style w:type="paragraph" w:styleId="Textonotapie">
    <w:name w:val="footnote text"/>
    <w:basedOn w:val="Normal"/>
    <w:link w:val="TextonotapieCar"/>
    <w:semiHidden/>
    <w:rPr>
      <w:sz w:val="20"/>
    </w:rPr>
  </w:style>
  <w:style w:type="paragraph" w:customStyle="1" w:styleId="Epgrafe">
    <w:name w:val="Epígrafe"/>
    <w:basedOn w:val="Normal"/>
    <w:next w:val="Normal"/>
    <w:qFormat/>
    <w:pPr>
      <w:spacing w:before="120" w:after="120"/>
    </w:pPr>
    <w:rPr>
      <w:b/>
    </w:rPr>
  </w:style>
  <w:style w:type="paragraph" w:styleId="Sangra2detindependiente">
    <w:name w:val="Body Text Indent 2"/>
    <w:basedOn w:val="Normal"/>
    <w:semiHidden/>
    <w:pPr>
      <w:ind w:left="567" w:hanging="567"/>
      <w:outlineLvl w:val="0"/>
    </w:pPr>
    <w:rPr>
      <w:b/>
      <w:sz w:val="20"/>
      <w:szCs w:val="24"/>
      <w:lang w:val="es-CO"/>
    </w:rPr>
  </w:style>
  <w:style w:type="paragraph" w:styleId="Textoindependiente">
    <w:name w:val="Body Text"/>
    <w:basedOn w:val="Normal"/>
    <w:semiHidden/>
    <w:pPr>
      <w:jc w:val="center"/>
    </w:pPr>
    <w:rPr>
      <w:b/>
      <w:sz w:val="48"/>
    </w:rPr>
  </w:style>
  <w:style w:type="paragraph" w:styleId="TDC4">
    <w:name w:val="toc 4"/>
    <w:basedOn w:val="Normal"/>
    <w:next w:val="Normal"/>
    <w:autoRedefine/>
    <w:semiHidden/>
    <w:pPr>
      <w:ind w:left="720"/>
    </w:pPr>
  </w:style>
  <w:style w:type="paragraph" w:styleId="TDC5">
    <w:name w:val="toc 5"/>
    <w:basedOn w:val="Normal"/>
    <w:next w:val="Normal"/>
    <w:autoRedefine/>
    <w:semiHidden/>
    <w:pPr>
      <w:ind w:left="960"/>
    </w:pPr>
  </w:style>
  <w:style w:type="paragraph" w:styleId="TDC6">
    <w:name w:val="toc 6"/>
    <w:basedOn w:val="Normal"/>
    <w:next w:val="Normal"/>
    <w:autoRedefine/>
    <w:semiHidden/>
    <w:pPr>
      <w:ind w:left="1200"/>
    </w:pPr>
  </w:style>
  <w:style w:type="paragraph" w:styleId="TDC7">
    <w:name w:val="toc 7"/>
    <w:basedOn w:val="Normal"/>
    <w:next w:val="Normal"/>
    <w:autoRedefine/>
    <w:semiHidden/>
    <w:pPr>
      <w:ind w:left="1440"/>
    </w:pPr>
  </w:style>
  <w:style w:type="paragraph" w:styleId="TDC8">
    <w:name w:val="toc 8"/>
    <w:basedOn w:val="Normal"/>
    <w:next w:val="Normal"/>
    <w:autoRedefine/>
    <w:semiHidden/>
    <w:pPr>
      <w:ind w:left="1680"/>
    </w:pPr>
  </w:style>
  <w:style w:type="paragraph" w:styleId="TDC9">
    <w:name w:val="toc 9"/>
    <w:basedOn w:val="Normal"/>
    <w:next w:val="Normal"/>
    <w:autoRedefine/>
    <w:semiHidden/>
    <w:pPr>
      <w:ind w:left="1920"/>
    </w:pPr>
  </w:style>
  <w:style w:type="character" w:styleId="Hipervnculo">
    <w:name w:val="Hyperlink"/>
    <w:uiPriority w:val="99"/>
    <w:rPr>
      <w:color w:val="0000FF"/>
      <w:u w:val="single"/>
    </w:rPr>
  </w:style>
  <w:style w:type="character" w:styleId="Nmerodepgina">
    <w:name w:val="page number"/>
    <w:basedOn w:val="Fuentedeprrafopredeter"/>
    <w:semiHidden/>
  </w:style>
  <w:style w:type="paragraph" w:styleId="Encabezado">
    <w:name w:val="header"/>
    <w:basedOn w:val="Normal"/>
    <w:semiHidden/>
    <w:pPr>
      <w:tabs>
        <w:tab w:val="center" w:pos="4252"/>
        <w:tab w:val="right" w:pos="8504"/>
      </w:tabs>
    </w:pPr>
  </w:style>
  <w:style w:type="character" w:styleId="Refdenotaalpie">
    <w:name w:val="footnote reference"/>
    <w:semiHidden/>
    <w:rPr>
      <w:vertAlign w:val="superscript"/>
    </w:rPr>
  </w:style>
  <w:style w:type="paragraph" w:styleId="Textoindependiente2">
    <w:name w:val="Body Text 2"/>
    <w:basedOn w:val="Normal"/>
    <w:link w:val="Textoindependiente2Car"/>
    <w:semiHidden/>
    <w:pPr>
      <w:tabs>
        <w:tab w:val="left" w:pos="-720"/>
        <w:tab w:val="left" w:pos="0"/>
      </w:tabs>
      <w:suppressAutoHyphens/>
    </w:pPr>
    <w:rPr>
      <w:color w:val="000000"/>
      <w:spacing w:val="-3"/>
    </w:rPr>
  </w:style>
  <w:style w:type="paragraph" w:styleId="Textoindependiente3">
    <w:name w:val="Body Text 3"/>
    <w:basedOn w:val="Normal"/>
    <w:semiHidden/>
    <w:pPr>
      <w:jc w:val="center"/>
    </w:pPr>
    <w:rPr>
      <w:b/>
      <w:bCs/>
      <w:sz w:val="22"/>
    </w:rPr>
  </w:style>
  <w:style w:type="paragraph" w:styleId="Textodebloque">
    <w:name w:val="Block Text"/>
    <w:basedOn w:val="Normal"/>
    <w:semiHidden/>
    <w:pPr>
      <w:ind w:left="709" w:right="901"/>
      <w:jc w:val="center"/>
    </w:pPr>
    <w:rPr>
      <w:rFonts w:ascii="Bookman Old Style" w:hAnsi="Bookman Old Style"/>
      <w:sz w:val="22"/>
      <w:szCs w:val="24"/>
    </w:rPr>
  </w:style>
  <w:style w:type="paragraph" w:styleId="Tabladeilustraciones">
    <w:name w:val="table of figures"/>
    <w:aliases w:val="Figura"/>
    <w:basedOn w:val="Normal"/>
    <w:next w:val="Normal"/>
    <w:uiPriority w:val="99"/>
    <w:pPr>
      <w:tabs>
        <w:tab w:val="right" w:leader="dot" w:pos="8828"/>
      </w:tabs>
      <w:ind w:left="480" w:hanging="480"/>
    </w:pPr>
    <w:rPr>
      <w:noProof/>
    </w:rPr>
  </w:style>
  <w:style w:type="character" w:styleId="Refdecomentario">
    <w:name w:val="annotation reference"/>
    <w:semiHidden/>
    <w:rPr>
      <w:sz w:val="16"/>
      <w:szCs w:val="16"/>
    </w:rPr>
  </w:style>
  <w:style w:type="paragraph" w:styleId="Textocomentario">
    <w:name w:val="annotation text"/>
    <w:basedOn w:val="Normal"/>
    <w:link w:val="TextocomentarioCar"/>
    <w:uiPriority w:val="99"/>
    <w:rPr>
      <w:sz w:val="20"/>
    </w:rPr>
  </w:style>
  <w:style w:type="paragraph" w:styleId="Mapadeldocumento">
    <w:name w:val="Document Map"/>
    <w:basedOn w:val="Normal"/>
    <w:semiHidden/>
    <w:pPr>
      <w:shd w:val="clear" w:color="auto" w:fill="000080"/>
    </w:pPr>
    <w:rPr>
      <w:rFonts w:ascii="Tahoma" w:hAnsi="Tahoma" w:cs="Tahoma"/>
    </w:rPr>
  </w:style>
  <w:style w:type="character" w:customStyle="1" w:styleId="eacep1">
    <w:name w:val="eacep1"/>
    <w:rPr>
      <w:color w:val="000000"/>
    </w:rPr>
  </w:style>
  <w:style w:type="character" w:customStyle="1" w:styleId="PiedepginaCar">
    <w:name w:val="Pie de página Car"/>
    <w:link w:val="Piedepgina"/>
    <w:uiPriority w:val="99"/>
    <w:rsid w:val="0077100C"/>
    <w:rPr>
      <w:rFonts w:ascii="Arial" w:hAnsi="Arial"/>
      <w:sz w:val="24"/>
      <w:lang w:val="es-ES_tradnl" w:eastAsia="es-ES"/>
    </w:rPr>
  </w:style>
  <w:style w:type="character" w:customStyle="1" w:styleId="TextocomentarioCar">
    <w:name w:val="Texto comentario Car"/>
    <w:link w:val="Textocomentario"/>
    <w:uiPriority w:val="99"/>
    <w:rsid w:val="004E3965"/>
    <w:rPr>
      <w:rFonts w:ascii="Arial" w:hAnsi="Arial"/>
      <w:lang w:val="es-ES_tradnl" w:eastAsia="es-ES"/>
    </w:rPr>
  </w:style>
  <w:style w:type="paragraph" w:styleId="Prrafodelista">
    <w:name w:val="List Paragraph"/>
    <w:basedOn w:val="Normal"/>
    <w:uiPriority w:val="34"/>
    <w:qFormat/>
    <w:rsid w:val="003C55ED"/>
    <w:pPr>
      <w:ind w:left="708"/>
    </w:pPr>
  </w:style>
  <w:style w:type="paragraph" w:styleId="NormalWeb">
    <w:name w:val="Normal (Web)"/>
    <w:basedOn w:val="Normal"/>
    <w:uiPriority w:val="99"/>
    <w:semiHidden/>
    <w:unhideWhenUsed/>
    <w:rsid w:val="00DB6372"/>
    <w:pPr>
      <w:spacing w:before="100" w:beforeAutospacing="1" w:after="100" w:afterAutospacing="1"/>
      <w:jc w:val="left"/>
    </w:pPr>
    <w:rPr>
      <w:rFonts w:ascii="Times New Roman" w:hAnsi="Times New Roman"/>
      <w:szCs w:val="24"/>
      <w:lang w:val="es-CO" w:eastAsia="es-CO"/>
    </w:rPr>
  </w:style>
  <w:style w:type="character" w:customStyle="1" w:styleId="Ttulo1Car">
    <w:name w:val="Título 1 Car"/>
    <w:basedOn w:val="Fuentedeprrafopredeter"/>
    <w:link w:val="Ttulo1"/>
    <w:rsid w:val="00E7209B"/>
    <w:rPr>
      <w:rFonts w:ascii="Arial" w:hAnsi="Arial"/>
      <w:b/>
      <w:sz w:val="24"/>
      <w:lang w:val="es-ES_tradnl" w:eastAsia="es-ES"/>
    </w:rPr>
  </w:style>
  <w:style w:type="character" w:customStyle="1" w:styleId="Ttulo2Car">
    <w:name w:val="Título 2 Car"/>
    <w:basedOn w:val="Fuentedeprrafopredeter"/>
    <w:link w:val="Ttulo2"/>
    <w:rsid w:val="00E7209B"/>
    <w:rPr>
      <w:rFonts w:ascii="Arial" w:hAnsi="Arial"/>
      <w:b/>
      <w:sz w:val="24"/>
      <w:szCs w:val="24"/>
      <w:lang w:val="es-ES_tradnl" w:eastAsia="es-ES"/>
    </w:rPr>
  </w:style>
  <w:style w:type="character" w:customStyle="1" w:styleId="TextonotapieCar">
    <w:name w:val="Texto nota pie Car"/>
    <w:basedOn w:val="Fuentedeprrafopredeter"/>
    <w:link w:val="Textonotapie"/>
    <w:semiHidden/>
    <w:rsid w:val="00E7209B"/>
    <w:rPr>
      <w:rFonts w:ascii="Arial" w:hAnsi="Arial"/>
      <w:lang w:val="es-ES_tradnl" w:eastAsia="es-ES"/>
    </w:rPr>
  </w:style>
  <w:style w:type="character" w:customStyle="1" w:styleId="TtuloCar">
    <w:name w:val="Título Car"/>
    <w:basedOn w:val="Fuentedeprrafopredeter"/>
    <w:link w:val="Ttulo"/>
    <w:rsid w:val="00E7209B"/>
    <w:rPr>
      <w:rFonts w:ascii="Arial" w:hAnsi="Arial"/>
      <w:b/>
      <w:sz w:val="24"/>
      <w:lang w:val="es-ES_tradnl" w:eastAsia="es-ES"/>
    </w:rPr>
  </w:style>
  <w:style w:type="character" w:customStyle="1" w:styleId="Textoindependiente2Car">
    <w:name w:val="Texto independiente 2 Car"/>
    <w:basedOn w:val="Fuentedeprrafopredeter"/>
    <w:link w:val="Textoindependiente2"/>
    <w:semiHidden/>
    <w:rsid w:val="00E7209B"/>
    <w:rPr>
      <w:rFonts w:ascii="Arial" w:hAnsi="Arial"/>
      <w:color w:val="000000"/>
      <w:spacing w:val="-3"/>
      <w:sz w:val="24"/>
      <w:lang w:val="es-ES_tradnl" w:eastAsia="es-ES"/>
    </w:rPr>
  </w:style>
  <w:style w:type="paragraph" w:styleId="TtuloTDC">
    <w:name w:val="TOC Heading"/>
    <w:basedOn w:val="Ttulo1"/>
    <w:next w:val="Normal"/>
    <w:uiPriority w:val="39"/>
    <w:unhideWhenUsed/>
    <w:qFormat/>
    <w:rsid w:val="00CA4551"/>
    <w:pPr>
      <w:keepLines/>
      <w:numPr>
        <w:numId w:val="0"/>
      </w:numPr>
      <w:suppressAutoHyphens w:val="0"/>
      <w:spacing w:before="240" w:after="0" w:line="259" w:lineRule="auto"/>
      <w:jc w:val="left"/>
      <w:outlineLvl w:val="9"/>
    </w:pPr>
    <w:rPr>
      <w:rFonts w:asciiTheme="majorHAnsi" w:eastAsiaTheme="majorEastAsia" w:hAnsiTheme="majorHAnsi" w:cstheme="majorBidi"/>
      <w:b w:val="0"/>
      <w:color w:val="2E74B5" w:themeColor="accent1" w:themeShade="BF"/>
      <w:sz w:val="32"/>
      <w:szCs w:val="32"/>
      <w:lang w:val="es-CO" w:eastAsia="es-CO"/>
    </w:rPr>
  </w:style>
  <w:style w:type="table" w:styleId="Tablaconcuadrcula">
    <w:name w:val="Table Grid"/>
    <w:basedOn w:val="Tablanormal"/>
    <w:uiPriority w:val="59"/>
    <w:rsid w:val="002A49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qFormat/>
    <w:rsid w:val="0042305D"/>
    <w:pPr>
      <w:spacing w:after="200"/>
    </w:pPr>
    <w:rPr>
      <w:i/>
      <w:iCs/>
      <w:color w:val="44546A" w:themeColor="text2"/>
      <w:sz w:val="18"/>
      <w:szCs w:val="18"/>
    </w:rPr>
  </w:style>
  <w:style w:type="paragraph" w:styleId="Revisin">
    <w:name w:val="Revision"/>
    <w:hidden/>
    <w:uiPriority w:val="99"/>
    <w:semiHidden/>
    <w:rsid w:val="008C518B"/>
    <w:rPr>
      <w:rFonts w:ascii="Arial" w:hAnsi="Arial"/>
      <w:sz w:val="24"/>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1171363">
      <w:bodyDiv w:val="1"/>
      <w:marLeft w:val="0"/>
      <w:marRight w:val="0"/>
      <w:marTop w:val="0"/>
      <w:marBottom w:val="0"/>
      <w:divBdr>
        <w:top w:val="none" w:sz="0" w:space="0" w:color="auto"/>
        <w:left w:val="none" w:sz="0" w:space="0" w:color="auto"/>
        <w:bottom w:val="none" w:sz="0" w:space="0" w:color="auto"/>
        <w:right w:val="none" w:sz="0" w:space="0" w:color="auto"/>
      </w:divBdr>
    </w:div>
    <w:div w:id="384380247">
      <w:bodyDiv w:val="1"/>
      <w:marLeft w:val="0"/>
      <w:marRight w:val="0"/>
      <w:marTop w:val="0"/>
      <w:marBottom w:val="0"/>
      <w:divBdr>
        <w:top w:val="none" w:sz="0" w:space="0" w:color="auto"/>
        <w:left w:val="none" w:sz="0" w:space="0" w:color="auto"/>
        <w:bottom w:val="none" w:sz="0" w:space="0" w:color="auto"/>
        <w:right w:val="none" w:sz="0" w:space="0" w:color="auto"/>
      </w:divBdr>
    </w:div>
    <w:div w:id="478690911">
      <w:bodyDiv w:val="1"/>
      <w:marLeft w:val="0"/>
      <w:marRight w:val="0"/>
      <w:marTop w:val="0"/>
      <w:marBottom w:val="0"/>
      <w:divBdr>
        <w:top w:val="none" w:sz="0" w:space="0" w:color="auto"/>
        <w:left w:val="none" w:sz="0" w:space="0" w:color="auto"/>
        <w:bottom w:val="none" w:sz="0" w:space="0" w:color="auto"/>
        <w:right w:val="none" w:sz="0" w:space="0" w:color="auto"/>
      </w:divBdr>
    </w:div>
    <w:div w:id="637758583">
      <w:bodyDiv w:val="1"/>
      <w:marLeft w:val="0"/>
      <w:marRight w:val="0"/>
      <w:marTop w:val="0"/>
      <w:marBottom w:val="0"/>
      <w:divBdr>
        <w:top w:val="none" w:sz="0" w:space="0" w:color="auto"/>
        <w:left w:val="none" w:sz="0" w:space="0" w:color="auto"/>
        <w:bottom w:val="none" w:sz="0" w:space="0" w:color="auto"/>
        <w:right w:val="none" w:sz="0" w:space="0" w:color="auto"/>
      </w:divBdr>
    </w:div>
    <w:div w:id="958878885">
      <w:bodyDiv w:val="1"/>
      <w:marLeft w:val="0"/>
      <w:marRight w:val="0"/>
      <w:marTop w:val="0"/>
      <w:marBottom w:val="0"/>
      <w:divBdr>
        <w:top w:val="none" w:sz="0" w:space="0" w:color="auto"/>
        <w:left w:val="none" w:sz="0" w:space="0" w:color="auto"/>
        <w:bottom w:val="none" w:sz="0" w:space="0" w:color="auto"/>
        <w:right w:val="none" w:sz="0" w:space="0" w:color="auto"/>
      </w:divBdr>
    </w:div>
    <w:div w:id="1658218085">
      <w:bodyDiv w:val="1"/>
      <w:marLeft w:val="0"/>
      <w:marRight w:val="0"/>
      <w:marTop w:val="0"/>
      <w:marBottom w:val="0"/>
      <w:divBdr>
        <w:top w:val="none" w:sz="0" w:space="0" w:color="auto"/>
        <w:left w:val="none" w:sz="0" w:space="0" w:color="auto"/>
        <w:bottom w:val="none" w:sz="0" w:space="0" w:color="auto"/>
        <w:right w:val="none" w:sz="0" w:space="0" w:color="auto"/>
      </w:divBdr>
    </w:div>
    <w:div w:id="1798841037">
      <w:bodyDiv w:val="1"/>
      <w:marLeft w:val="0"/>
      <w:marRight w:val="0"/>
      <w:marTop w:val="0"/>
      <w:marBottom w:val="0"/>
      <w:divBdr>
        <w:top w:val="none" w:sz="0" w:space="0" w:color="auto"/>
        <w:left w:val="none" w:sz="0" w:space="0" w:color="auto"/>
        <w:bottom w:val="none" w:sz="0" w:space="0" w:color="auto"/>
        <w:right w:val="none" w:sz="0" w:space="0" w:color="auto"/>
      </w:divBdr>
    </w:div>
    <w:div w:id="2045134746">
      <w:bodyDiv w:val="1"/>
      <w:marLeft w:val="0"/>
      <w:marRight w:val="0"/>
      <w:marTop w:val="0"/>
      <w:marBottom w:val="0"/>
      <w:divBdr>
        <w:top w:val="none" w:sz="0" w:space="0" w:color="auto"/>
        <w:left w:val="none" w:sz="0" w:space="0" w:color="auto"/>
        <w:bottom w:val="none" w:sz="0" w:space="0" w:color="auto"/>
        <w:right w:val="none" w:sz="0" w:space="0" w:color="auto"/>
      </w:divBdr>
    </w:div>
    <w:div w:id="2131122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w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package" Target="embeddings/Microsoft_Excel_Worksheet.xlsx"/></Relationships>
</file>

<file path=word/charts/_rels/chart1.xml.rels><?xml version="1.0" encoding="UTF-8" standalone="yes"?>
<Relationships xmlns="http://schemas.openxmlformats.org/package/2006/relationships"><Relationship Id="rId3" Type="http://schemas.openxmlformats.org/officeDocument/2006/relationships/oleObject" Target="file:///C:\Users\alons\OneDrive\Documentos\SUI%20Consumos%20de%20Gas%20regulados%20por%20tipo%20reportados%20a&#241;o%202022%20a%2019%20sept%202023.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1" i="0" u="none" strike="noStrike" kern="1200" spc="0" baseline="0">
                <a:solidFill>
                  <a:schemeClr val="tx1">
                    <a:lumMod val="65000"/>
                    <a:lumOff val="35000"/>
                  </a:schemeClr>
                </a:solidFill>
                <a:latin typeface="+mn-lt"/>
                <a:ea typeface="+mn-ea"/>
                <a:cs typeface="+mn-cs"/>
              </a:defRPr>
            </a:pPr>
            <a:r>
              <a:rPr lang="en-US" sz="800" b="1"/>
              <a:t>Balance conceptual - GBTUD</a:t>
            </a:r>
          </a:p>
        </c:rich>
      </c:tx>
      <c:overlay val="0"/>
      <c:spPr>
        <a:noFill/>
        <a:ln>
          <a:noFill/>
        </a:ln>
        <a:effectLst/>
      </c:spPr>
      <c:txPr>
        <a:bodyPr rot="0" spcFirstLastPara="1" vertOverflow="ellipsis" vert="horz" wrap="square" anchor="ctr" anchorCtr="1"/>
        <a:lstStyle/>
        <a:p>
          <a:pPr>
            <a:defRPr sz="800" b="1"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manualLayout>
          <c:layoutTarget val="inner"/>
          <c:xMode val="edge"/>
          <c:yMode val="edge"/>
          <c:x val="0.1047729658792651"/>
          <c:y val="0.13780110819480895"/>
          <c:w val="0.818757217847769"/>
          <c:h val="0.60046660834062404"/>
        </c:manualLayout>
      </c:layout>
      <c:lineChart>
        <c:grouping val="standard"/>
        <c:varyColors val="0"/>
        <c:ser>
          <c:idx val="0"/>
          <c:order val="0"/>
          <c:tx>
            <c:strRef>
              <c:f>'Firme y PP 19 sept 2023'!$B$1</c:f>
              <c:strCache>
                <c:ptCount val="1"/>
                <c:pt idx="0">
                  <c:v>Potencial de Producción (MME 5 sept. 2023)</c:v>
                </c:pt>
              </c:strCache>
            </c:strRef>
          </c:tx>
          <c:spPr>
            <a:ln w="28575" cap="rnd">
              <a:solidFill>
                <a:srgbClr val="FF0000"/>
              </a:solidFill>
              <a:round/>
            </a:ln>
            <a:effectLst/>
          </c:spPr>
          <c:marker>
            <c:symbol val="none"/>
          </c:marker>
          <c:cat>
            <c:numRef>
              <c:f>'Firme y PP 19 sept 2023'!$A$2:$A$13</c:f>
              <c:numCache>
                <c:formatCode>[$-409]mmm\-yy;@</c:formatCode>
                <c:ptCount val="12"/>
                <c:pt idx="0">
                  <c:v>45261</c:v>
                </c:pt>
                <c:pt idx="1">
                  <c:v>45292</c:v>
                </c:pt>
                <c:pt idx="2">
                  <c:v>45323</c:v>
                </c:pt>
                <c:pt idx="3">
                  <c:v>45352</c:v>
                </c:pt>
                <c:pt idx="4">
                  <c:v>45383</c:v>
                </c:pt>
                <c:pt idx="5">
                  <c:v>45413</c:v>
                </c:pt>
                <c:pt idx="6">
                  <c:v>45444</c:v>
                </c:pt>
                <c:pt idx="7">
                  <c:v>45474</c:v>
                </c:pt>
                <c:pt idx="8">
                  <c:v>45505</c:v>
                </c:pt>
                <c:pt idx="9">
                  <c:v>45536</c:v>
                </c:pt>
                <c:pt idx="10">
                  <c:v>45566</c:v>
                </c:pt>
                <c:pt idx="11">
                  <c:v>45597</c:v>
                </c:pt>
              </c:numCache>
            </c:numRef>
          </c:cat>
          <c:val>
            <c:numRef>
              <c:f>'Firme y PP 19 sept 2023'!$B$2:$B$13</c:f>
              <c:numCache>
                <c:formatCode>#,##0</c:formatCode>
                <c:ptCount val="12"/>
                <c:pt idx="0">
                  <c:v>1165</c:v>
                </c:pt>
                <c:pt idx="1">
                  <c:v>1159</c:v>
                </c:pt>
                <c:pt idx="2">
                  <c:v>1149</c:v>
                </c:pt>
                <c:pt idx="3">
                  <c:v>1142</c:v>
                </c:pt>
                <c:pt idx="4">
                  <c:v>1132</c:v>
                </c:pt>
                <c:pt idx="5">
                  <c:v>1120</c:v>
                </c:pt>
                <c:pt idx="6">
                  <c:v>1103</c:v>
                </c:pt>
                <c:pt idx="7">
                  <c:v>1098</c:v>
                </c:pt>
                <c:pt idx="8">
                  <c:v>1103</c:v>
                </c:pt>
                <c:pt idx="9">
                  <c:v>1081</c:v>
                </c:pt>
                <c:pt idx="10">
                  <c:v>1077</c:v>
                </c:pt>
                <c:pt idx="11">
                  <c:v>1084</c:v>
                </c:pt>
              </c:numCache>
            </c:numRef>
          </c:val>
          <c:smooth val="0"/>
          <c:extLst>
            <c:ext xmlns:c16="http://schemas.microsoft.com/office/drawing/2014/chart" uri="{C3380CC4-5D6E-409C-BE32-E72D297353CC}">
              <c16:uniqueId val="{00000000-4FA1-4A9B-BC28-D7F32D0AE53C}"/>
            </c:ext>
          </c:extLst>
        </c:ser>
        <c:ser>
          <c:idx val="1"/>
          <c:order val="1"/>
          <c:tx>
            <c:strRef>
              <c:f>'Firme y PP 19 sept 2023'!$C$1</c:f>
              <c:strCache>
                <c:ptCount val="1"/>
                <c:pt idx="0">
                  <c:v>Contratación en firme (Gestor del Mercado 19 sept 2023)</c:v>
                </c:pt>
              </c:strCache>
            </c:strRef>
          </c:tx>
          <c:spPr>
            <a:ln w="28575" cap="rnd">
              <a:solidFill>
                <a:srgbClr val="00B050"/>
              </a:solidFill>
              <a:round/>
            </a:ln>
            <a:effectLst/>
          </c:spPr>
          <c:marker>
            <c:symbol val="none"/>
          </c:marker>
          <c:cat>
            <c:numRef>
              <c:f>'Firme y PP 19 sept 2023'!$A$2:$A$13</c:f>
              <c:numCache>
                <c:formatCode>[$-409]mmm\-yy;@</c:formatCode>
                <c:ptCount val="12"/>
                <c:pt idx="0">
                  <c:v>45261</c:v>
                </c:pt>
                <c:pt idx="1">
                  <c:v>45292</c:v>
                </c:pt>
                <c:pt idx="2">
                  <c:v>45323</c:v>
                </c:pt>
                <c:pt idx="3">
                  <c:v>45352</c:v>
                </c:pt>
                <c:pt idx="4">
                  <c:v>45383</c:v>
                </c:pt>
                <c:pt idx="5">
                  <c:v>45413</c:v>
                </c:pt>
                <c:pt idx="6">
                  <c:v>45444</c:v>
                </c:pt>
                <c:pt idx="7">
                  <c:v>45474</c:v>
                </c:pt>
                <c:pt idx="8">
                  <c:v>45505</c:v>
                </c:pt>
                <c:pt idx="9">
                  <c:v>45536</c:v>
                </c:pt>
                <c:pt idx="10">
                  <c:v>45566</c:v>
                </c:pt>
                <c:pt idx="11">
                  <c:v>45597</c:v>
                </c:pt>
              </c:numCache>
            </c:numRef>
          </c:cat>
          <c:val>
            <c:numRef>
              <c:f>'Firme y PP 19 sept 2023'!$C$2:$C$13</c:f>
              <c:numCache>
                <c:formatCode>#,##0</c:formatCode>
                <c:ptCount val="12"/>
                <c:pt idx="0">
                  <c:v>1063</c:v>
                </c:pt>
                <c:pt idx="1">
                  <c:v>1063</c:v>
                </c:pt>
                <c:pt idx="2">
                  <c:v>1063</c:v>
                </c:pt>
                <c:pt idx="3">
                  <c:v>1030</c:v>
                </c:pt>
                <c:pt idx="4">
                  <c:v>1030</c:v>
                </c:pt>
                <c:pt idx="5">
                  <c:v>1060</c:v>
                </c:pt>
                <c:pt idx="6">
                  <c:v>1060</c:v>
                </c:pt>
                <c:pt idx="7">
                  <c:v>1059</c:v>
                </c:pt>
                <c:pt idx="8">
                  <c:v>1059</c:v>
                </c:pt>
                <c:pt idx="9">
                  <c:v>1059</c:v>
                </c:pt>
                <c:pt idx="10">
                  <c:v>1059</c:v>
                </c:pt>
                <c:pt idx="11">
                  <c:v>1059</c:v>
                </c:pt>
              </c:numCache>
            </c:numRef>
          </c:val>
          <c:smooth val="0"/>
          <c:extLst>
            <c:ext xmlns:c16="http://schemas.microsoft.com/office/drawing/2014/chart" uri="{C3380CC4-5D6E-409C-BE32-E72D297353CC}">
              <c16:uniqueId val="{00000001-4FA1-4A9B-BC28-D7F32D0AE53C}"/>
            </c:ext>
          </c:extLst>
        </c:ser>
        <c:dLbls>
          <c:showLegendKey val="0"/>
          <c:showVal val="0"/>
          <c:showCatName val="0"/>
          <c:showSerName val="0"/>
          <c:showPercent val="0"/>
          <c:showBubbleSize val="0"/>
        </c:dLbls>
        <c:marker val="1"/>
        <c:smooth val="0"/>
        <c:axId val="1117521375"/>
        <c:axId val="1193715279"/>
      </c:lineChart>
      <c:lineChart>
        <c:grouping val="standard"/>
        <c:varyColors val="0"/>
        <c:ser>
          <c:idx val="2"/>
          <c:order val="2"/>
          <c:tx>
            <c:strRef>
              <c:f>'Firme y PP 19 sept 2023'!$D$1</c:f>
              <c:strCache>
                <c:ptCount val="1"/>
                <c:pt idx="0">
                  <c:v>Potencial para venta en firme</c:v>
                </c:pt>
              </c:strCache>
            </c:strRef>
          </c:tx>
          <c:spPr>
            <a:ln w="28575" cap="rnd">
              <a:solidFill>
                <a:srgbClr val="00B0F0"/>
              </a:solidFill>
              <a:round/>
            </a:ln>
            <a:effectLst/>
          </c:spPr>
          <c:marker>
            <c:symbol val="none"/>
          </c:marker>
          <c:dLbls>
            <c:spPr>
              <a:noFill/>
              <a:ln>
                <a:solidFill>
                  <a:schemeClr val="accent1"/>
                </a:solidFill>
              </a:ln>
              <a:effectLst/>
            </c:spPr>
            <c:txPr>
              <a:bodyPr rot="0" spcFirstLastPara="1" vertOverflow="ellipsis" vert="horz" wrap="square" lIns="38100" tIns="19050" rIns="38100" bIns="19050" anchor="ctr" anchorCtr="1">
                <a:spAutoFit/>
              </a:bodyPr>
              <a:lstStyle/>
              <a:p>
                <a:pPr>
                  <a:defRPr sz="600" b="1" i="0" u="none" strike="noStrike" kern="1200" baseline="0">
                    <a:solidFill>
                      <a:schemeClr val="tx1">
                        <a:lumMod val="75000"/>
                        <a:lumOff val="25000"/>
                      </a:schemeClr>
                    </a:solidFill>
                    <a:latin typeface="+mn-lt"/>
                    <a:ea typeface="+mn-ea"/>
                    <a:cs typeface="+mn-cs"/>
                  </a:defRPr>
                </a:pPr>
                <a:endParaRPr lang="es-C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'Firme y PP 19 sept 2023'!$D$2:$D$13</c:f>
              <c:numCache>
                <c:formatCode>#,##0</c:formatCode>
                <c:ptCount val="12"/>
                <c:pt idx="0">
                  <c:v>102</c:v>
                </c:pt>
                <c:pt idx="1">
                  <c:v>96</c:v>
                </c:pt>
                <c:pt idx="2">
                  <c:v>86</c:v>
                </c:pt>
                <c:pt idx="3">
                  <c:v>112</c:v>
                </c:pt>
                <c:pt idx="4">
                  <c:v>102</c:v>
                </c:pt>
                <c:pt idx="5">
                  <c:v>60</c:v>
                </c:pt>
                <c:pt idx="6">
                  <c:v>43</c:v>
                </c:pt>
                <c:pt idx="7">
                  <c:v>39</c:v>
                </c:pt>
                <c:pt idx="8">
                  <c:v>44</c:v>
                </c:pt>
                <c:pt idx="9">
                  <c:v>22</c:v>
                </c:pt>
                <c:pt idx="10">
                  <c:v>18</c:v>
                </c:pt>
                <c:pt idx="11">
                  <c:v>25</c:v>
                </c:pt>
              </c:numCache>
            </c:numRef>
          </c:val>
          <c:smooth val="0"/>
          <c:extLst>
            <c:ext xmlns:c16="http://schemas.microsoft.com/office/drawing/2014/chart" uri="{C3380CC4-5D6E-409C-BE32-E72D297353CC}">
              <c16:uniqueId val="{00000002-4FA1-4A9B-BC28-D7F32D0AE53C}"/>
            </c:ext>
          </c:extLst>
        </c:ser>
        <c:dLbls>
          <c:showLegendKey val="0"/>
          <c:showVal val="0"/>
          <c:showCatName val="0"/>
          <c:showSerName val="0"/>
          <c:showPercent val="0"/>
          <c:showBubbleSize val="0"/>
        </c:dLbls>
        <c:marker val="1"/>
        <c:smooth val="0"/>
        <c:axId val="1117525087"/>
        <c:axId val="987886751"/>
      </c:lineChart>
      <c:dateAx>
        <c:axId val="1117521375"/>
        <c:scaling>
          <c:orientation val="minMax"/>
        </c:scaling>
        <c:delete val="0"/>
        <c:axPos val="b"/>
        <c:numFmt formatCode="[$-409]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s-CO"/>
          </a:p>
        </c:txPr>
        <c:crossAx val="1193715279"/>
        <c:crosses val="autoZero"/>
        <c:auto val="1"/>
        <c:lblOffset val="100"/>
        <c:baseTimeUnit val="months"/>
      </c:dateAx>
      <c:valAx>
        <c:axId val="1193715279"/>
        <c:scaling>
          <c:orientation val="minMax"/>
          <c:max val="1400"/>
          <c:min val="9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117521375"/>
        <c:crosses val="autoZero"/>
        <c:crossBetween val="between"/>
      </c:valAx>
      <c:valAx>
        <c:axId val="987886751"/>
        <c:scaling>
          <c:orientation val="minMax"/>
          <c:max val="120"/>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117525087"/>
        <c:crosses val="max"/>
        <c:crossBetween val="between"/>
      </c:valAx>
      <c:catAx>
        <c:axId val="1117525087"/>
        <c:scaling>
          <c:orientation val="minMax"/>
        </c:scaling>
        <c:delete val="1"/>
        <c:axPos val="b"/>
        <c:majorTickMark val="out"/>
        <c:minorTickMark val="none"/>
        <c:tickLblPos val="nextTo"/>
        <c:crossAx val="987886751"/>
        <c:crosses val="autoZero"/>
        <c:auto val="1"/>
        <c:lblAlgn val="ctr"/>
        <c:lblOffset val="100"/>
        <c:noMultiLvlLbl val="0"/>
      </c:catAx>
      <c:spPr>
        <a:noFill/>
        <a:ln>
          <a:noFill/>
        </a:ln>
        <a:effectLst/>
      </c:spPr>
    </c:plotArea>
    <c:legend>
      <c:legendPos val="b"/>
      <c:layout>
        <c:manualLayout>
          <c:xMode val="edge"/>
          <c:yMode val="edge"/>
          <c:x val="6.6887139107611529E-2"/>
          <c:y val="0.7951148293963255"/>
          <c:w val="0.88011439195100605"/>
          <c:h val="0.17710739282589677"/>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D24E01-FC66-4752-B668-90338849ED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19</Pages>
  <Words>7077</Words>
  <Characters>38271</Characters>
  <Application>Microsoft Office Word</Application>
  <DocSecurity>0</DocSecurity>
  <Lines>318</Lines>
  <Paragraphs>90</Paragraphs>
  <ScaleCrop>false</ScaleCrop>
  <HeadingPairs>
    <vt:vector size="4" baseType="variant">
      <vt:variant>
        <vt:lpstr>Título</vt:lpstr>
      </vt:variant>
      <vt:variant>
        <vt:i4>1</vt:i4>
      </vt:variant>
      <vt:variant>
        <vt:lpstr>Títulos</vt:lpstr>
      </vt:variant>
      <vt:variant>
        <vt:i4>14</vt:i4>
      </vt:variant>
    </vt:vector>
  </HeadingPairs>
  <TitlesOfParts>
    <vt:vector size="15" baseType="lpstr">
      <vt:lpstr>DOCUMENTO CREG - REGULACIÓN CONSULTA Y DEFINITIVA CARACTER GENERAL</vt:lpstr>
      <vt:lpstr/>
      <vt:lpstr/>
      <vt:lpstr/>
      <vt:lpstr/>
      <vt:lpstr>CONTENIDO</vt:lpstr>
      <vt:lpstr>ANTECEDENTES </vt:lpstr>
      <vt:lpstr>INFORMACIÓN GENERAL </vt:lpstr>
      <vt:lpstr>DEFINICIÓN DEL PROBLEMA</vt:lpstr>
      <vt:lpstr>OBJETIVOS</vt:lpstr>
      <vt:lpstr>PROPUESTA REGULATORIA</vt:lpstr>
      <vt:lpstr>CONSULTA PÚBLICA</vt:lpstr>
      <vt:lpstr>ANÁLISIS DE IMPACTOS</vt:lpstr>
      <vt:lpstr>INDICADORES DE SEGUIMIENTO</vt:lpstr>
      <vt:lpstr>CUESTIONARIO DE LA ABOGACÍA DE LA COMPETENCIA </vt:lpstr>
    </vt:vector>
  </TitlesOfParts>
  <Company>CREG</Company>
  <LinksUpToDate>false</LinksUpToDate>
  <CharactersWithSpaces>45258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DOCUMENTO CREG - REGULACIÓN CONSULTA Y DEFINITIVA CARACTER GENERAL</dc:title>
  <dc:subject/>
  <dc:creator>Creg189</dc:creator>
  <cp:keywords/>
  <cp:lastModifiedBy>Eliana Rodriguez Fonseca</cp:lastModifiedBy>
  <cp:revision>3</cp:revision>
  <cp:lastPrinted>2021-11-22T22:07:00Z</cp:lastPrinted>
  <dcterms:created xsi:type="dcterms:W3CDTF">2023-10-02T13:17:00Z</dcterms:created>
  <dcterms:modified xsi:type="dcterms:W3CDTF">2023-10-02T13:26:00Z</dcterms:modified>
</cp:coreProperties>
</file>